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828B" w14:textId="77777777" w:rsidR="00123ED1" w:rsidRPr="00004ED8" w:rsidRDefault="00123ED1" w:rsidP="00FE7AC4">
      <w:pPr>
        <w:spacing w:line="360" w:lineRule="auto"/>
        <w:jc w:val="both"/>
        <w:rPr>
          <w:rFonts w:ascii="Arial" w:hAnsi="Arial" w:cs="Arial"/>
          <w:color w:val="1F497D" w:themeColor="text2"/>
          <w:sz w:val="20"/>
          <w:szCs w:val="20"/>
          <w:lang w:val="pt-BR"/>
        </w:rPr>
      </w:pPr>
    </w:p>
    <w:p w14:paraId="5E89FC57" w14:textId="77777777" w:rsidR="00C62897" w:rsidRPr="00004ED8" w:rsidRDefault="00C62897" w:rsidP="00FE7AC4">
      <w:pPr>
        <w:spacing w:line="360" w:lineRule="auto"/>
        <w:jc w:val="both"/>
        <w:rPr>
          <w:rFonts w:ascii="Arial" w:hAnsi="Arial" w:cs="Arial"/>
          <w:b/>
          <w:color w:val="1F497D" w:themeColor="text2"/>
          <w:sz w:val="20"/>
          <w:szCs w:val="20"/>
          <w:lang w:val="pt-BR"/>
        </w:rPr>
      </w:pPr>
      <w:r w:rsidRPr="00004ED8">
        <w:rPr>
          <w:rFonts w:ascii="Arial" w:hAnsi="Arial" w:cs="Arial"/>
          <w:b/>
          <w:color w:val="1F497D" w:themeColor="text2"/>
          <w:sz w:val="20"/>
          <w:szCs w:val="20"/>
          <w:lang w:val="pt-BR"/>
        </w:rPr>
        <w:t>N</w:t>
      </w:r>
      <w:r w:rsidR="00123ED1">
        <w:rPr>
          <w:rFonts w:ascii="Arial" w:hAnsi="Arial" w:cs="Arial"/>
          <w:b/>
          <w:color w:val="1F497D" w:themeColor="text2"/>
          <w:sz w:val="20"/>
          <w:szCs w:val="20"/>
          <w:lang w:val="pt-BR"/>
        </w:rPr>
        <w:t>ota: Os aspectos abaixo simbolizam o acordo interno estabelecido durante o workshop para a avaliação. Não necessariamente todos os aspectos deverão fazer parte da proposta a ser e</w:t>
      </w:r>
      <w:r w:rsidR="00D75576">
        <w:rPr>
          <w:rFonts w:ascii="Arial" w:hAnsi="Arial" w:cs="Arial"/>
          <w:b/>
          <w:color w:val="1F497D" w:themeColor="text2"/>
          <w:sz w:val="20"/>
          <w:szCs w:val="20"/>
          <w:lang w:val="pt-BR"/>
        </w:rPr>
        <w:t>nviada para a ANVISA. Aspectos que</w:t>
      </w:r>
      <w:r w:rsidR="00123ED1">
        <w:rPr>
          <w:rFonts w:ascii="Arial" w:hAnsi="Arial" w:cs="Arial"/>
          <w:b/>
          <w:color w:val="1F497D" w:themeColor="text2"/>
          <w:sz w:val="20"/>
          <w:szCs w:val="20"/>
          <w:lang w:val="pt-BR"/>
        </w:rPr>
        <w:t xml:space="preserve"> </w:t>
      </w:r>
      <w:r w:rsidR="00D75576">
        <w:rPr>
          <w:rFonts w:ascii="Arial" w:hAnsi="Arial" w:cs="Arial"/>
          <w:b/>
          <w:color w:val="1F497D" w:themeColor="text2"/>
          <w:sz w:val="20"/>
          <w:szCs w:val="20"/>
          <w:lang w:val="pt-BR"/>
        </w:rPr>
        <w:t xml:space="preserve">julgo </w:t>
      </w:r>
      <w:r w:rsidR="00123ED1">
        <w:rPr>
          <w:rFonts w:ascii="Arial" w:hAnsi="Arial" w:cs="Arial"/>
          <w:b/>
          <w:color w:val="1F497D" w:themeColor="text2"/>
          <w:sz w:val="20"/>
          <w:szCs w:val="20"/>
          <w:lang w:val="pt-BR"/>
        </w:rPr>
        <w:t xml:space="preserve">recomendável incluir na proposta </w:t>
      </w:r>
      <w:r w:rsidR="00D75576">
        <w:rPr>
          <w:rFonts w:ascii="Arial" w:hAnsi="Arial" w:cs="Arial"/>
          <w:b/>
          <w:color w:val="1F497D" w:themeColor="text2"/>
          <w:sz w:val="20"/>
          <w:szCs w:val="20"/>
          <w:lang w:val="pt-BR"/>
        </w:rPr>
        <w:t xml:space="preserve">à ANVISA </w:t>
      </w:r>
      <w:r w:rsidR="00123ED1">
        <w:rPr>
          <w:rFonts w:ascii="Arial" w:hAnsi="Arial" w:cs="Arial"/>
          <w:b/>
          <w:color w:val="1F497D" w:themeColor="text2"/>
          <w:sz w:val="20"/>
          <w:szCs w:val="20"/>
          <w:lang w:val="pt-BR"/>
        </w:rPr>
        <w:t xml:space="preserve">estão sinalizados em </w:t>
      </w:r>
      <w:r w:rsidR="00123ED1" w:rsidRPr="00123ED1">
        <w:rPr>
          <w:rFonts w:ascii="Arial" w:hAnsi="Arial" w:cs="Arial"/>
          <w:b/>
          <w:color w:val="00B050"/>
          <w:sz w:val="20"/>
          <w:szCs w:val="20"/>
          <w:lang w:val="pt-BR"/>
        </w:rPr>
        <w:t>verde</w:t>
      </w:r>
      <w:r w:rsidR="00123ED1">
        <w:rPr>
          <w:rFonts w:ascii="Arial" w:hAnsi="Arial" w:cs="Arial"/>
          <w:b/>
          <w:color w:val="1F497D" w:themeColor="text2"/>
          <w:sz w:val="20"/>
          <w:szCs w:val="20"/>
          <w:lang w:val="pt-BR"/>
        </w:rPr>
        <w:t>.</w:t>
      </w:r>
      <w:r w:rsidR="004325B7">
        <w:rPr>
          <w:rFonts w:ascii="Arial" w:hAnsi="Arial" w:cs="Arial"/>
          <w:b/>
          <w:color w:val="1F497D" w:themeColor="text2"/>
          <w:sz w:val="20"/>
          <w:szCs w:val="20"/>
          <w:lang w:val="pt-BR"/>
        </w:rPr>
        <w:t xml:space="preserve"> Para tais aspectos, sintam-se a vontade para propor redações alternativas, mantendo-se o sentido que fora concordado em reunião.</w:t>
      </w:r>
    </w:p>
    <w:p w14:paraId="6EA27A88" w14:textId="77777777" w:rsidR="00F64520" w:rsidRPr="00004ED8" w:rsidRDefault="00F64520" w:rsidP="00FE7AC4">
      <w:pPr>
        <w:spacing w:line="360" w:lineRule="auto"/>
        <w:jc w:val="both"/>
        <w:rPr>
          <w:rFonts w:ascii="Arial" w:hAnsi="Arial" w:cs="Arial"/>
          <w:color w:val="1F497D" w:themeColor="text2"/>
          <w:sz w:val="20"/>
          <w:szCs w:val="20"/>
          <w:lang w:val="pt-BR"/>
        </w:rPr>
      </w:pPr>
    </w:p>
    <w:p w14:paraId="6A43A6F2" w14:textId="77777777" w:rsidR="00F64520" w:rsidRPr="00004ED8" w:rsidRDefault="00E82078" w:rsidP="00FE7AC4">
      <w:pPr>
        <w:spacing w:line="360" w:lineRule="auto"/>
        <w:jc w:val="both"/>
        <w:rPr>
          <w:rFonts w:ascii="Arial" w:hAnsi="Arial" w:cs="Arial"/>
          <w:b/>
          <w:bCs/>
          <w:color w:val="1F497D" w:themeColor="text2"/>
          <w:sz w:val="20"/>
          <w:szCs w:val="20"/>
          <w:lang w:val="pt-BR"/>
        </w:rPr>
      </w:pPr>
      <w:r>
        <w:rPr>
          <w:rFonts w:ascii="Arial" w:hAnsi="Arial" w:cs="Arial"/>
          <w:b/>
          <w:bCs/>
          <w:color w:val="1F497D" w:themeColor="text2"/>
          <w:sz w:val="20"/>
          <w:szCs w:val="20"/>
          <w:lang w:val="pt-BR"/>
        </w:rPr>
        <w:t xml:space="preserve">Aspectos aplicáveis aos estudos de </w:t>
      </w:r>
      <w:r w:rsidR="005E1CE2" w:rsidRPr="00004ED8">
        <w:rPr>
          <w:rFonts w:ascii="Arial" w:hAnsi="Arial" w:cs="Arial"/>
          <w:b/>
          <w:bCs/>
          <w:color w:val="1F497D" w:themeColor="text2"/>
          <w:sz w:val="20"/>
          <w:szCs w:val="20"/>
          <w:lang w:val="pt-BR"/>
        </w:rPr>
        <w:t>todas as formas farmacêuticas</w:t>
      </w:r>
      <w:r w:rsidR="00F64520" w:rsidRPr="00004ED8">
        <w:rPr>
          <w:rFonts w:ascii="Arial" w:hAnsi="Arial" w:cs="Arial"/>
          <w:b/>
          <w:bCs/>
          <w:color w:val="1F497D" w:themeColor="text2"/>
          <w:sz w:val="20"/>
          <w:szCs w:val="20"/>
          <w:lang w:val="pt-BR"/>
        </w:rPr>
        <w:t>:</w:t>
      </w:r>
    </w:p>
    <w:p w14:paraId="40686F5A" w14:textId="77777777" w:rsidR="005B2D48" w:rsidRPr="005B2D48" w:rsidRDefault="005B2D48" w:rsidP="00FE7AC4">
      <w:pPr>
        <w:spacing w:line="360" w:lineRule="auto"/>
        <w:ind w:left="720"/>
        <w:jc w:val="both"/>
        <w:rPr>
          <w:rFonts w:ascii="Arial" w:hAnsi="Arial" w:cs="Arial"/>
          <w:color w:val="1F497D" w:themeColor="text2"/>
          <w:sz w:val="20"/>
          <w:szCs w:val="20"/>
          <w:lang w:val="pt-BR"/>
        </w:rPr>
      </w:pPr>
    </w:p>
    <w:p w14:paraId="01849695" w14:textId="2B6B1814" w:rsidR="00F64520" w:rsidRPr="00CE3A0E" w:rsidRDefault="005E1CE2" w:rsidP="00FE7AC4">
      <w:pPr>
        <w:numPr>
          <w:ilvl w:val="0"/>
          <w:numId w:val="1"/>
        </w:numPr>
        <w:spacing w:line="360" w:lineRule="auto"/>
        <w:jc w:val="both"/>
        <w:rPr>
          <w:rFonts w:ascii="Arial" w:hAnsi="Arial" w:cs="Arial"/>
          <w:color w:val="00B050"/>
          <w:sz w:val="20"/>
          <w:szCs w:val="20"/>
        </w:rPr>
      </w:pPr>
      <w:proofErr w:type="spellStart"/>
      <w:r w:rsidRPr="00CE3A0E">
        <w:rPr>
          <w:rFonts w:ascii="Arial" w:hAnsi="Arial" w:cs="Arial"/>
          <w:b/>
          <w:bCs/>
          <w:color w:val="00B050"/>
          <w:sz w:val="20"/>
          <w:szCs w:val="20"/>
        </w:rPr>
        <w:t>Tipos</w:t>
      </w:r>
      <w:proofErr w:type="spellEnd"/>
      <w:r w:rsidRPr="00CE3A0E">
        <w:rPr>
          <w:rFonts w:ascii="Arial" w:hAnsi="Arial" w:cs="Arial"/>
          <w:b/>
          <w:bCs/>
          <w:color w:val="00B050"/>
          <w:sz w:val="20"/>
          <w:szCs w:val="20"/>
        </w:rPr>
        <w:t xml:space="preserve"> de </w:t>
      </w:r>
      <w:proofErr w:type="spellStart"/>
      <w:r w:rsidRPr="00CE3A0E">
        <w:rPr>
          <w:rFonts w:ascii="Arial" w:hAnsi="Arial" w:cs="Arial"/>
          <w:b/>
          <w:bCs/>
          <w:color w:val="00B050"/>
          <w:sz w:val="20"/>
          <w:szCs w:val="20"/>
        </w:rPr>
        <w:t>estudo</w:t>
      </w:r>
      <w:r w:rsidR="00C84C98">
        <w:rPr>
          <w:rFonts w:ascii="Arial" w:hAnsi="Arial" w:cs="Arial"/>
          <w:b/>
          <w:bCs/>
          <w:color w:val="00B050"/>
          <w:sz w:val="20"/>
          <w:szCs w:val="20"/>
        </w:rPr>
        <w:t>s</w:t>
      </w:r>
      <w:proofErr w:type="spellEnd"/>
      <w:r w:rsidRPr="00CE3A0E">
        <w:rPr>
          <w:rFonts w:ascii="Arial" w:hAnsi="Arial" w:cs="Arial"/>
          <w:b/>
          <w:bCs/>
          <w:color w:val="00B050"/>
          <w:sz w:val="20"/>
          <w:szCs w:val="20"/>
        </w:rPr>
        <w:t xml:space="preserve"> </w:t>
      </w:r>
      <w:proofErr w:type="spellStart"/>
      <w:r w:rsidRPr="00CE3A0E">
        <w:rPr>
          <w:rFonts w:ascii="Arial" w:hAnsi="Arial" w:cs="Arial"/>
          <w:b/>
          <w:bCs/>
          <w:color w:val="00B050"/>
          <w:sz w:val="20"/>
          <w:szCs w:val="20"/>
        </w:rPr>
        <w:t>aplicáveis</w:t>
      </w:r>
      <w:proofErr w:type="spellEnd"/>
      <w:r w:rsidR="00F64520" w:rsidRPr="00CE3A0E">
        <w:rPr>
          <w:rFonts w:ascii="Arial" w:hAnsi="Arial" w:cs="Arial"/>
          <w:b/>
          <w:bCs/>
          <w:color w:val="00B050"/>
          <w:sz w:val="20"/>
          <w:szCs w:val="20"/>
        </w:rPr>
        <w:t>:</w:t>
      </w:r>
      <w:r w:rsidR="00F64520" w:rsidRPr="00CE3A0E">
        <w:rPr>
          <w:rFonts w:ascii="Arial" w:hAnsi="Arial" w:cs="Arial"/>
          <w:color w:val="00B050"/>
          <w:sz w:val="20"/>
          <w:szCs w:val="20"/>
        </w:rPr>
        <w:t xml:space="preserve"> </w:t>
      </w:r>
    </w:p>
    <w:p w14:paraId="56917F29" w14:textId="77777777" w:rsidR="00F64520" w:rsidRPr="00CE3A0E" w:rsidRDefault="00123ED1" w:rsidP="00FE7AC4">
      <w:pPr>
        <w:numPr>
          <w:ilvl w:val="0"/>
          <w:numId w:val="2"/>
        </w:numPr>
        <w:spacing w:line="360" w:lineRule="auto"/>
        <w:jc w:val="both"/>
        <w:rPr>
          <w:rFonts w:ascii="Arial" w:hAnsi="Arial" w:cs="Arial"/>
          <w:color w:val="00B050"/>
          <w:sz w:val="20"/>
          <w:szCs w:val="20"/>
          <w:lang w:val="pt-BR"/>
        </w:rPr>
      </w:pPr>
      <w:r w:rsidRPr="00CE3A0E">
        <w:rPr>
          <w:rFonts w:ascii="Arial" w:hAnsi="Arial" w:cs="Arial"/>
          <w:color w:val="00B050"/>
          <w:sz w:val="20"/>
          <w:szCs w:val="20"/>
          <w:lang w:val="pt-BR"/>
        </w:rPr>
        <w:t>Estudos de estabilidade acelerada são realizados em condições de armazenamento mais intensas como prévia do comportamento do</w:t>
      </w:r>
      <w:r w:rsidR="009F0E2D">
        <w:rPr>
          <w:rFonts w:ascii="Arial" w:hAnsi="Arial" w:cs="Arial"/>
          <w:color w:val="00B050"/>
          <w:sz w:val="20"/>
          <w:szCs w:val="20"/>
          <w:lang w:val="pt-BR"/>
        </w:rPr>
        <w:t xml:space="preserve"> produto ao final do</w:t>
      </w:r>
      <w:r w:rsidRPr="00CE3A0E">
        <w:rPr>
          <w:rFonts w:ascii="Arial" w:hAnsi="Arial" w:cs="Arial"/>
          <w:color w:val="00B050"/>
          <w:sz w:val="20"/>
          <w:szCs w:val="20"/>
          <w:lang w:val="pt-BR"/>
        </w:rPr>
        <w:t xml:space="preserve"> dado prazo de validade </w:t>
      </w:r>
      <w:r w:rsidR="009F0E2D">
        <w:rPr>
          <w:rFonts w:ascii="Arial" w:hAnsi="Arial" w:cs="Arial"/>
          <w:color w:val="00B050"/>
          <w:sz w:val="20"/>
          <w:szCs w:val="20"/>
          <w:lang w:val="pt-BR"/>
        </w:rPr>
        <w:t xml:space="preserve">pleiteado </w:t>
      </w:r>
      <w:r w:rsidRPr="00CE3A0E">
        <w:rPr>
          <w:rFonts w:ascii="Arial" w:hAnsi="Arial" w:cs="Arial"/>
          <w:color w:val="00B050"/>
          <w:sz w:val="20"/>
          <w:szCs w:val="20"/>
          <w:lang w:val="pt-BR"/>
        </w:rPr>
        <w:t>nos estudos de longa duração. Sua utilização em etapas de desenvolvimento de produto deve ser aceita pela autoridade sanitária como comprovação de validade provisoriamente para lançamento do produto até que estudos de longa duração estejam completos</w:t>
      </w:r>
      <w:r w:rsidR="008B271F" w:rsidRPr="00CE3A0E">
        <w:rPr>
          <w:rFonts w:ascii="Arial" w:hAnsi="Arial" w:cs="Arial"/>
          <w:color w:val="00B050"/>
          <w:sz w:val="20"/>
          <w:szCs w:val="20"/>
          <w:lang w:val="pt-BR"/>
        </w:rPr>
        <w:t xml:space="preserve"> (exemplo – estudo acelerado completo até 6 meses na solicitação de prazo de validade provisório de 24 meses)</w:t>
      </w:r>
      <w:r w:rsidRPr="00CE3A0E">
        <w:rPr>
          <w:rFonts w:ascii="Arial" w:hAnsi="Arial" w:cs="Arial"/>
          <w:color w:val="00B050"/>
          <w:sz w:val="20"/>
          <w:szCs w:val="20"/>
          <w:lang w:val="pt-BR"/>
        </w:rPr>
        <w:t xml:space="preserve">. A utilização desta abordagem deve ser facultativa a empresa e opção por utilizá-la deve levar em consideração características do produto (exemplo: caramelos, gomas e barras em geral não suportam condições aceleradas e ocorre perda de amostra). </w:t>
      </w:r>
      <w:r w:rsidR="00840237">
        <w:rPr>
          <w:rFonts w:ascii="Arial" w:hAnsi="Arial" w:cs="Arial"/>
          <w:color w:val="00B050"/>
          <w:sz w:val="20"/>
          <w:szCs w:val="20"/>
          <w:lang w:val="pt-BR"/>
        </w:rPr>
        <w:t>Quando est</w:t>
      </w:r>
      <w:r w:rsidRPr="00CE3A0E">
        <w:rPr>
          <w:rFonts w:ascii="Arial" w:hAnsi="Arial" w:cs="Arial"/>
          <w:color w:val="00B050"/>
          <w:sz w:val="20"/>
          <w:szCs w:val="20"/>
          <w:lang w:val="pt-BR"/>
        </w:rPr>
        <w:t xml:space="preserve">a abordagem </w:t>
      </w:r>
      <w:r w:rsidR="008B271F" w:rsidRPr="00CE3A0E">
        <w:rPr>
          <w:rFonts w:ascii="Arial" w:hAnsi="Arial" w:cs="Arial"/>
          <w:color w:val="00B050"/>
          <w:sz w:val="20"/>
          <w:szCs w:val="20"/>
          <w:lang w:val="pt-BR"/>
        </w:rPr>
        <w:t xml:space="preserve">indireta </w:t>
      </w:r>
      <w:r w:rsidRPr="00CE3A0E">
        <w:rPr>
          <w:rFonts w:ascii="Arial" w:hAnsi="Arial" w:cs="Arial"/>
          <w:color w:val="00B050"/>
          <w:sz w:val="20"/>
          <w:szCs w:val="20"/>
          <w:lang w:val="pt-BR"/>
        </w:rPr>
        <w:t xml:space="preserve">é utilizada, os estudos de estabilidade de longa duração confirmatórios devem ser conduzidos com os mesmos lotes do estudo acelerado. </w:t>
      </w:r>
      <w:r w:rsidR="005E1CE2" w:rsidRPr="00CE3A0E">
        <w:rPr>
          <w:rFonts w:ascii="Arial" w:hAnsi="Arial" w:cs="Arial"/>
          <w:color w:val="00B050"/>
          <w:sz w:val="20"/>
          <w:szCs w:val="20"/>
          <w:lang w:val="pt-BR"/>
        </w:rPr>
        <w:t xml:space="preserve">Se estudos de longa duração </w:t>
      </w:r>
      <w:r w:rsidRPr="00CE3A0E">
        <w:rPr>
          <w:rFonts w:ascii="Arial" w:hAnsi="Arial" w:cs="Arial"/>
          <w:color w:val="00B050"/>
          <w:sz w:val="20"/>
          <w:szCs w:val="20"/>
          <w:lang w:val="pt-BR"/>
        </w:rPr>
        <w:t>completos já estão disponíveis, estudos</w:t>
      </w:r>
      <w:r w:rsidR="005E1CE2" w:rsidRPr="00CE3A0E">
        <w:rPr>
          <w:rFonts w:ascii="Arial" w:hAnsi="Arial" w:cs="Arial"/>
          <w:color w:val="00B050"/>
          <w:sz w:val="20"/>
          <w:szCs w:val="20"/>
          <w:lang w:val="pt-BR"/>
        </w:rPr>
        <w:t xml:space="preserve"> </w:t>
      </w:r>
      <w:r w:rsidRPr="00CE3A0E">
        <w:rPr>
          <w:rFonts w:ascii="Arial" w:hAnsi="Arial" w:cs="Arial"/>
          <w:color w:val="00B050"/>
          <w:sz w:val="20"/>
          <w:szCs w:val="20"/>
          <w:lang w:val="pt-BR"/>
        </w:rPr>
        <w:t xml:space="preserve">acelerados </w:t>
      </w:r>
      <w:r w:rsidR="00C60F2F" w:rsidRPr="00CE3A0E">
        <w:rPr>
          <w:rFonts w:ascii="Arial" w:hAnsi="Arial" w:cs="Arial"/>
          <w:color w:val="00B050"/>
          <w:sz w:val="20"/>
          <w:szCs w:val="20"/>
          <w:lang w:val="pt-BR"/>
        </w:rPr>
        <w:t>não devem ser</w:t>
      </w:r>
      <w:r w:rsidR="005E1CE2" w:rsidRPr="00CE3A0E">
        <w:rPr>
          <w:rFonts w:ascii="Arial" w:hAnsi="Arial" w:cs="Arial"/>
          <w:color w:val="00B050"/>
          <w:sz w:val="20"/>
          <w:szCs w:val="20"/>
          <w:lang w:val="pt-BR"/>
        </w:rPr>
        <w:t xml:space="preserve"> </w:t>
      </w:r>
      <w:r w:rsidR="00C60F2F" w:rsidRPr="00CE3A0E">
        <w:rPr>
          <w:rFonts w:ascii="Arial" w:hAnsi="Arial" w:cs="Arial"/>
          <w:color w:val="00B050"/>
          <w:sz w:val="20"/>
          <w:szCs w:val="20"/>
          <w:lang w:val="pt-BR"/>
        </w:rPr>
        <w:t>exigidos por serem desnecessários</w:t>
      </w:r>
      <w:r w:rsidR="005E1CE2" w:rsidRPr="00CE3A0E">
        <w:rPr>
          <w:rFonts w:ascii="Arial" w:hAnsi="Arial" w:cs="Arial"/>
          <w:color w:val="00B050"/>
          <w:sz w:val="20"/>
          <w:szCs w:val="20"/>
          <w:lang w:val="pt-BR"/>
        </w:rPr>
        <w:t>.</w:t>
      </w:r>
    </w:p>
    <w:p w14:paraId="26C8281B" w14:textId="77777777" w:rsidR="005E1CE2" w:rsidRPr="00CE3A0E" w:rsidRDefault="005E1CE2" w:rsidP="00FE7AC4">
      <w:pPr>
        <w:spacing w:line="360" w:lineRule="auto"/>
        <w:ind w:left="1080"/>
        <w:jc w:val="both"/>
        <w:rPr>
          <w:rFonts w:ascii="Arial" w:hAnsi="Arial" w:cs="Arial"/>
          <w:color w:val="00B050"/>
          <w:sz w:val="20"/>
          <w:szCs w:val="20"/>
          <w:lang w:val="pt-BR"/>
        </w:rPr>
      </w:pPr>
    </w:p>
    <w:p w14:paraId="67B75B70" w14:textId="77777777" w:rsidR="005E1CE2" w:rsidRPr="00CE3A0E" w:rsidRDefault="008B271F" w:rsidP="00FE7AC4">
      <w:pPr>
        <w:numPr>
          <w:ilvl w:val="0"/>
          <w:numId w:val="2"/>
        </w:numPr>
        <w:spacing w:line="360" w:lineRule="auto"/>
        <w:jc w:val="both"/>
        <w:rPr>
          <w:rFonts w:ascii="Arial" w:hAnsi="Arial" w:cs="Arial"/>
          <w:color w:val="00B050"/>
          <w:sz w:val="20"/>
          <w:szCs w:val="20"/>
          <w:lang w:val="pt-BR"/>
        </w:rPr>
      </w:pPr>
      <w:r w:rsidRPr="00CE3A0E">
        <w:rPr>
          <w:rFonts w:ascii="Arial" w:hAnsi="Arial" w:cs="Arial"/>
          <w:color w:val="00B050"/>
          <w:sz w:val="20"/>
          <w:szCs w:val="20"/>
          <w:lang w:val="pt-BR"/>
        </w:rPr>
        <w:t>Estudos de longa duração constituem métodos diretos</w:t>
      </w:r>
      <w:r w:rsidR="005E1CE2" w:rsidRPr="00CE3A0E">
        <w:rPr>
          <w:rFonts w:ascii="Arial" w:hAnsi="Arial" w:cs="Arial"/>
          <w:color w:val="00B050"/>
          <w:sz w:val="20"/>
          <w:szCs w:val="20"/>
          <w:lang w:val="pt-BR"/>
        </w:rPr>
        <w:t xml:space="preserve"> </w:t>
      </w:r>
      <w:r w:rsidRPr="00CE3A0E">
        <w:rPr>
          <w:rFonts w:ascii="Arial" w:hAnsi="Arial" w:cs="Arial"/>
          <w:color w:val="00B050"/>
          <w:sz w:val="20"/>
          <w:szCs w:val="20"/>
          <w:lang w:val="pt-BR"/>
        </w:rPr>
        <w:t xml:space="preserve">clássicos </w:t>
      </w:r>
      <w:r w:rsidR="005E1CE2" w:rsidRPr="00CE3A0E">
        <w:rPr>
          <w:rFonts w:ascii="Arial" w:hAnsi="Arial" w:cs="Arial"/>
          <w:color w:val="00B050"/>
          <w:sz w:val="20"/>
          <w:szCs w:val="20"/>
          <w:lang w:val="pt-BR"/>
        </w:rPr>
        <w:t>para determinação do prazo de validade</w:t>
      </w:r>
      <w:r w:rsidR="00763D25" w:rsidRPr="00CE3A0E">
        <w:rPr>
          <w:rFonts w:ascii="Arial" w:hAnsi="Arial" w:cs="Arial"/>
          <w:color w:val="00B050"/>
          <w:sz w:val="20"/>
          <w:szCs w:val="20"/>
          <w:lang w:val="pt-BR"/>
        </w:rPr>
        <w:t xml:space="preserve"> </w:t>
      </w:r>
      <w:r w:rsidR="005F2AF9" w:rsidRPr="00CE3A0E">
        <w:rPr>
          <w:rFonts w:ascii="Arial" w:hAnsi="Arial" w:cs="Arial"/>
          <w:color w:val="00B050"/>
          <w:sz w:val="20"/>
          <w:szCs w:val="20"/>
          <w:lang w:val="pt-BR"/>
        </w:rPr>
        <w:t xml:space="preserve">e cuidado de conservação </w:t>
      </w:r>
      <w:r w:rsidR="00763D25" w:rsidRPr="00CE3A0E">
        <w:rPr>
          <w:rFonts w:ascii="Arial" w:hAnsi="Arial" w:cs="Arial"/>
          <w:color w:val="00B050"/>
          <w:sz w:val="20"/>
          <w:szCs w:val="20"/>
          <w:lang w:val="pt-BR"/>
        </w:rPr>
        <w:t xml:space="preserve">de </w:t>
      </w:r>
      <w:r w:rsidR="005F2AF9" w:rsidRPr="00CE3A0E">
        <w:rPr>
          <w:rFonts w:ascii="Arial" w:hAnsi="Arial" w:cs="Arial"/>
          <w:color w:val="00B050"/>
          <w:sz w:val="20"/>
          <w:szCs w:val="20"/>
          <w:lang w:val="pt-BR"/>
        </w:rPr>
        <w:t xml:space="preserve">armazenamento e </w:t>
      </w:r>
      <w:r w:rsidR="00763D25" w:rsidRPr="00CE3A0E">
        <w:rPr>
          <w:rFonts w:ascii="Arial" w:hAnsi="Arial" w:cs="Arial"/>
          <w:color w:val="00B050"/>
          <w:sz w:val="20"/>
          <w:szCs w:val="20"/>
          <w:lang w:val="pt-BR"/>
        </w:rPr>
        <w:t>distribuição</w:t>
      </w:r>
      <w:r w:rsidR="00A34A3A" w:rsidRPr="00CE3A0E">
        <w:rPr>
          <w:rFonts w:ascii="Arial" w:hAnsi="Arial" w:cs="Arial"/>
          <w:color w:val="00B050"/>
          <w:sz w:val="20"/>
          <w:szCs w:val="20"/>
          <w:lang w:val="pt-BR"/>
        </w:rPr>
        <w:t xml:space="preserve"> do alimento. Tais estudos são aplicáveis ao desenvolvimento do produto e/ou à ocorrência de alterações com significativo potencial de influenciar sua estabilidade</w:t>
      </w:r>
      <w:r w:rsidR="005E1CE2" w:rsidRPr="00CE3A0E">
        <w:rPr>
          <w:rFonts w:ascii="Arial" w:hAnsi="Arial" w:cs="Arial"/>
          <w:color w:val="00B050"/>
          <w:sz w:val="20"/>
          <w:szCs w:val="20"/>
          <w:lang w:val="pt-BR"/>
        </w:rPr>
        <w:t>. Não se deve exigir que estejam complet</w:t>
      </w:r>
      <w:r w:rsidR="00A34A3A" w:rsidRPr="00CE3A0E">
        <w:rPr>
          <w:rFonts w:ascii="Arial" w:hAnsi="Arial" w:cs="Arial"/>
          <w:color w:val="00B050"/>
          <w:sz w:val="20"/>
          <w:szCs w:val="20"/>
          <w:lang w:val="pt-BR"/>
        </w:rPr>
        <w:t>os durante a notificação (lançamento)</w:t>
      </w:r>
      <w:r w:rsidR="005E1CE2" w:rsidRPr="00CE3A0E">
        <w:rPr>
          <w:rFonts w:ascii="Arial" w:hAnsi="Arial" w:cs="Arial"/>
          <w:color w:val="00B050"/>
          <w:sz w:val="20"/>
          <w:szCs w:val="20"/>
          <w:lang w:val="pt-BR"/>
        </w:rPr>
        <w:t xml:space="preserve"> do produto contanto que se disponha de estudos acelerados completos</w:t>
      </w:r>
      <w:r w:rsidR="00A34A3A" w:rsidRPr="00CE3A0E">
        <w:rPr>
          <w:rFonts w:ascii="Arial" w:hAnsi="Arial" w:cs="Arial"/>
          <w:color w:val="00B050"/>
          <w:sz w:val="20"/>
          <w:szCs w:val="20"/>
          <w:lang w:val="pt-BR"/>
        </w:rPr>
        <w:t xml:space="preserve"> provisoriamente</w:t>
      </w:r>
      <w:r w:rsidR="005E1CE2" w:rsidRPr="00CE3A0E">
        <w:rPr>
          <w:rFonts w:ascii="Arial" w:hAnsi="Arial" w:cs="Arial"/>
          <w:color w:val="00B050"/>
          <w:sz w:val="20"/>
          <w:szCs w:val="20"/>
          <w:lang w:val="pt-BR"/>
        </w:rPr>
        <w:t xml:space="preserve">.  </w:t>
      </w:r>
    </w:p>
    <w:p w14:paraId="003BCA68" w14:textId="77777777" w:rsidR="005E1CE2" w:rsidRPr="00CE3A0E" w:rsidRDefault="005E1CE2" w:rsidP="00FE7AC4">
      <w:pPr>
        <w:spacing w:line="360" w:lineRule="auto"/>
        <w:ind w:left="1080"/>
        <w:jc w:val="both"/>
        <w:rPr>
          <w:rFonts w:ascii="Arial" w:hAnsi="Arial" w:cs="Arial"/>
          <w:color w:val="00B050"/>
          <w:sz w:val="20"/>
          <w:szCs w:val="20"/>
          <w:lang w:val="pt-BR"/>
        </w:rPr>
      </w:pPr>
    </w:p>
    <w:p w14:paraId="10D0AEC8" w14:textId="77777777" w:rsidR="00F64520" w:rsidRPr="00004ED8" w:rsidRDefault="005F2AF9" w:rsidP="00FE7AC4">
      <w:pPr>
        <w:numPr>
          <w:ilvl w:val="0"/>
          <w:numId w:val="2"/>
        </w:numPr>
        <w:spacing w:line="360" w:lineRule="auto"/>
        <w:jc w:val="both"/>
        <w:rPr>
          <w:rFonts w:ascii="Arial" w:hAnsi="Arial" w:cs="Arial"/>
          <w:color w:val="1F497D" w:themeColor="text2"/>
          <w:sz w:val="20"/>
          <w:szCs w:val="20"/>
          <w:lang w:val="pt-BR"/>
        </w:rPr>
      </w:pPr>
      <w:r w:rsidRPr="00CE3A0E">
        <w:rPr>
          <w:rFonts w:ascii="Arial" w:hAnsi="Arial" w:cs="Arial"/>
          <w:color w:val="00B050"/>
          <w:sz w:val="20"/>
          <w:szCs w:val="20"/>
          <w:lang w:val="pt-BR"/>
        </w:rPr>
        <w:t>Estudos de acompanhamento</w:t>
      </w:r>
      <w:r w:rsidR="005E1CE2" w:rsidRPr="00CE3A0E">
        <w:rPr>
          <w:rFonts w:ascii="Arial" w:hAnsi="Arial" w:cs="Arial"/>
          <w:color w:val="00B050"/>
          <w:sz w:val="20"/>
          <w:szCs w:val="20"/>
          <w:lang w:val="pt-BR"/>
        </w:rPr>
        <w:t xml:space="preserve"> são estudos </w:t>
      </w:r>
      <w:r w:rsidR="008B271F" w:rsidRPr="00CE3A0E">
        <w:rPr>
          <w:rFonts w:ascii="Arial" w:hAnsi="Arial" w:cs="Arial"/>
          <w:color w:val="00B050"/>
          <w:sz w:val="20"/>
          <w:szCs w:val="20"/>
          <w:lang w:val="pt-BR"/>
        </w:rPr>
        <w:t xml:space="preserve">de longa duração </w:t>
      </w:r>
      <w:r w:rsidR="005E1CE2" w:rsidRPr="00CE3A0E">
        <w:rPr>
          <w:rFonts w:ascii="Arial" w:hAnsi="Arial" w:cs="Arial"/>
          <w:color w:val="00B050"/>
          <w:sz w:val="20"/>
          <w:szCs w:val="20"/>
          <w:lang w:val="pt-BR"/>
        </w:rPr>
        <w:t xml:space="preserve">com finalidade confirmatória </w:t>
      </w:r>
      <w:r w:rsidR="00763D25" w:rsidRPr="00CE3A0E">
        <w:rPr>
          <w:rFonts w:ascii="Arial" w:hAnsi="Arial" w:cs="Arial"/>
          <w:color w:val="00B050"/>
          <w:sz w:val="20"/>
          <w:szCs w:val="20"/>
          <w:lang w:val="pt-BR"/>
        </w:rPr>
        <w:t xml:space="preserve">da validade do produto </w:t>
      </w:r>
      <w:r w:rsidR="005E1CE2" w:rsidRPr="00CE3A0E">
        <w:rPr>
          <w:rFonts w:ascii="Arial" w:hAnsi="Arial" w:cs="Arial"/>
          <w:color w:val="00B050"/>
          <w:sz w:val="20"/>
          <w:szCs w:val="20"/>
          <w:lang w:val="pt-BR"/>
        </w:rPr>
        <w:t>e devem ser realizados periodicame</w:t>
      </w:r>
      <w:r w:rsidR="00763D25" w:rsidRPr="00CE3A0E">
        <w:rPr>
          <w:rFonts w:ascii="Arial" w:hAnsi="Arial" w:cs="Arial"/>
          <w:color w:val="00B050"/>
          <w:sz w:val="20"/>
          <w:szCs w:val="20"/>
          <w:lang w:val="pt-BR"/>
        </w:rPr>
        <w:t>nte</w:t>
      </w:r>
      <w:r w:rsidR="008B271F" w:rsidRPr="00CE3A0E">
        <w:rPr>
          <w:rFonts w:ascii="Arial" w:hAnsi="Arial" w:cs="Arial"/>
          <w:color w:val="00B050"/>
          <w:sz w:val="20"/>
          <w:szCs w:val="20"/>
          <w:lang w:val="pt-BR"/>
        </w:rPr>
        <w:t xml:space="preserve"> (exemplo: anuais) </w:t>
      </w:r>
      <w:r w:rsidR="006137E4" w:rsidRPr="00CE3A0E">
        <w:rPr>
          <w:rFonts w:ascii="Arial" w:hAnsi="Arial" w:cs="Arial"/>
          <w:color w:val="00B050"/>
          <w:sz w:val="20"/>
          <w:szCs w:val="20"/>
          <w:lang w:val="pt-BR"/>
        </w:rPr>
        <w:t xml:space="preserve">no cuidado de conservação pré-estabelecido </w:t>
      </w:r>
      <w:r w:rsidR="008B271F" w:rsidRPr="00CE3A0E">
        <w:rPr>
          <w:rFonts w:ascii="Arial" w:hAnsi="Arial" w:cs="Arial"/>
          <w:color w:val="00B050"/>
          <w:sz w:val="20"/>
          <w:szCs w:val="20"/>
          <w:lang w:val="pt-BR"/>
        </w:rPr>
        <w:t>para verificar ten</w:t>
      </w:r>
      <w:r w:rsidR="006137E4" w:rsidRPr="00CE3A0E">
        <w:rPr>
          <w:rFonts w:ascii="Arial" w:hAnsi="Arial" w:cs="Arial"/>
          <w:color w:val="00B050"/>
          <w:sz w:val="20"/>
          <w:szCs w:val="20"/>
          <w:lang w:val="pt-BR"/>
        </w:rPr>
        <w:t>dências na estabilidade</w:t>
      </w:r>
      <w:r w:rsidR="008B271F" w:rsidRPr="00CE3A0E">
        <w:rPr>
          <w:rFonts w:ascii="Arial" w:hAnsi="Arial" w:cs="Arial"/>
          <w:color w:val="00B050"/>
          <w:sz w:val="20"/>
          <w:szCs w:val="20"/>
          <w:lang w:val="pt-BR"/>
        </w:rPr>
        <w:t>. A periodicidade</w:t>
      </w:r>
      <w:r w:rsidR="00763D25" w:rsidRPr="00CE3A0E">
        <w:rPr>
          <w:rFonts w:ascii="Arial" w:hAnsi="Arial" w:cs="Arial"/>
          <w:color w:val="00B050"/>
          <w:sz w:val="20"/>
          <w:szCs w:val="20"/>
          <w:lang w:val="pt-BR"/>
        </w:rPr>
        <w:t xml:space="preserve"> </w:t>
      </w:r>
      <w:r w:rsidR="008B271F" w:rsidRPr="00CE3A0E">
        <w:rPr>
          <w:rFonts w:ascii="Arial" w:hAnsi="Arial" w:cs="Arial"/>
          <w:color w:val="00B050"/>
          <w:sz w:val="20"/>
          <w:szCs w:val="20"/>
          <w:lang w:val="pt-BR"/>
        </w:rPr>
        <w:t>deve levar</w:t>
      </w:r>
      <w:r w:rsidR="00763D25" w:rsidRPr="00CE3A0E">
        <w:rPr>
          <w:rFonts w:ascii="Arial" w:hAnsi="Arial" w:cs="Arial"/>
          <w:color w:val="00B050"/>
          <w:sz w:val="20"/>
          <w:szCs w:val="20"/>
          <w:lang w:val="pt-BR"/>
        </w:rPr>
        <w:t xml:space="preserve"> em consideração a programação d</w:t>
      </w:r>
      <w:r w:rsidR="008B271F" w:rsidRPr="00CE3A0E">
        <w:rPr>
          <w:rFonts w:ascii="Arial" w:hAnsi="Arial" w:cs="Arial"/>
          <w:color w:val="00B050"/>
          <w:sz w:val="20"/>
          <w:szCs w:val="20"/>
          <w:lang w:val="pt-BR"/>
        </w:rPr>
        <w:t>e produção de lotes do produto.</w:t>
      </w:r>
      <w:r w:rsidR="008B271F">
        <w:rPr>
          <w:rFonts w:ascii="Arial" w:hAnsi="Arial" w:cs="Arial"/>
          <w:color w:val="1F497D" w:themeColor="text2"/>
          <w:sz w:val="20"/>
          <w:szCs w:val="20"/>
          <w:lang w:val="pt-BR"/>
        </w:rPr>
        <w:t xml:space="preserve"> </w:t>
      </w:r>
    </w:p>
    <w:p w14:paraId="30CDEE93" w14:textId="77777777" w:rsidR="00763D25" w:rsidRPr="00004ED8" w:rsidRDefault="00763D25" w:rsidP="00FE7AC4">
      <w:pPr>
        <w:spacing w:line="360" w:lineRule="auto"/>
        <w:ind w:left="1080"/>
        <w:jc w:val="both"/>
        <w:rPr>
          <w:rFonts w:ascii="Arial" w:hAnsi="Arial" w:cs="Arial"/>
          <w:color w:val="1F497D" w:themeColor="text2"/>
          <w:sz w:val="20"/>
          <w:szCs w:val="20"/>
          <w:lang w:val="pt-BR"/>
        </w:rPr>
      </w:pPr>
    </w:p>
    <w:p w14:paraId="67463CEC" w14:textId="77777777" w:rsidR="00F64520" w:rsidRPr="00CE3A0E" w:rsidRDefault="00763D25" w:rsidP="00FE7AC4">
      <w:pPr>
        <w:numPr>
          <w:ilvl w:val="0"/>
          <w:numId w:val="2"/>
        </w:numPr>
        <w:spacing w:line="360" w:lineRule="auto"/>
        <w:jc w:val="both"/>
        <w:rPr>
          <w:rFonts w:ascii="Arial" w:hAnsi="Arial" w:cs="Arial"/>
          <w:color w:val="00B050"/>
          <w:sz w:val="20"/>
          <w:szCs w:val="20"/>
          <w:lang w:val="pt-BR"/>
        </w:rPr>
      </w:pPr>
      <w:r w:rsidRPr="00CE3A0E">
        <w:rPr>
          <w:rFonts w:ascii="Arial" w:hAnsi="Arial" w:cs="Arial"/>
          <w:color w:val="00B050"/>
          <w:sz w:val="20"/>
          <w:szCs w:val="20"/>
          <w:lang w:val="pt-BR"/>
        </w:rPr>
        <w:lastRenderedPageBreak/>
        <w:t xml:space="preserve">Estudos de transporte e excursões são estudos para </w:t>
      </w:r>
      <w:r w:rsidR="005956AA" w:rsidRPr="00CE3A0E">
        <w:rPr>
          <w:rFonts w:ascii="Arial" w:hAnsi="Arial" w:cs="Arial"/>
          <w:color w:val="00B050"/>
          <w:sz w:val="20"/>
          <w:szCs w:val="20"/>
          <w:lang w:val="pt-BR"/>
        </w:rPr>
        <w:t>endossar</w:t>
      </w:r>
      <w:r w:rsidRPr="00CE3A0E">
        <w:rPr>
          <w:rFonts w:ascii="Arial" w:hAnsi="Arial" w:cs="Arial"/>
          <w:color w:val="00B050"/>
          <w:sz w:val="20"/>
          <w:szCs w:val="20"/>
          <w:lang w:val="pt-BR"/>
        </w:rPr>
        <w:t xml:space="preserve"> a estabilidade do produto quando de variações de condições de armazenamento mais extremas temporariamente (que podem ocorrer, por exemplo, durante o transporte do produto). Tais estudos somente são aplicáveis </w:t>
      </w:r>
      <w:r w:rsidR="00FD2963" w:rsidRPr="00CE3A0E">
        <w:rPr>
          <w:rFonts w:ascii="Arial" w:hAnsi="Arial" w:cs="Arial"/>
          <w:color w:val="00B050"/>
          <w:sz w:val="20"/>
          <w:szCs w:val="20"/>
          <w:lang w:val="pt-BR"/>
        </w:rPr>
        <w:t xml:space="preserve">ao lançamento de produtos e </w:t>
      </w:r>
      <w:r w:rsidRPr="00CE3A0E">
        <w:rPr>
          <w:rFonts w:ascii="Arial" w:hAnsi="Arial" w:cs="Arial"/>
          <w:color w:val="00B050"/>
          <w:sz w:val="20"/>
          <w:szCs w:val="20"/>
          <w:lang w:val="pt-BR"/>
        </w:rPr>
        <w:t xml:space="preserve">em situações </w:t>
      </w:r>
      <w:r w:rsidR="00FD2963" w:rsidRPr="00CE3A0E">
        <w:rPr>
          <w:rFonts w:ascii="Arial" w:hAnsi="Arial" w:cs="Arial"/>
          <w:color w:val="00B050"/>
          <w:sz w:val="20"/>
          <w:szCs w:val="20"/>
          <w:lang w:val="pt-BR"/>
        </w:rPr>
        <w:t>em que há</w:t>
      </w:r>
      <w:r w:rsidR="00A34A3A" w:rsidRPr="00CE3A0E">
        <w:rPr>
          <w:rFonts w:ascii="Arial" w:hAnsi="Arial" w:cs="Arial"/>
          <w:color w:val="00B050"/>
          <w:sz w:val="20"/>
          <w:szCs w:val="20"/>
          <w:lang w:val="pt-BR"/>
        </w:rPr>
        <w:t xml:space="preserve"> potencial para </w:t>
      </w:r>
      <w:r w:rsidRPr="00CE3A0E">
        <w:rPr>
          <w:rFonts w:ascii="Arial" w:hAnsi="Arial" w:cs="Arial"/>
          <w:color w:val="00B050"/>
          <w:sz w:val="20"/>
          <w:szCs w:val="20"/>
          <w:lang w:val="pt-BR"/>
        </w:rPr>
        <w:t>que tais condições de transporte excedam aquelas para as quais o produto foi rotulado de acordo com es</w:t>
      </w:r>
      <w:r w:rsidR="00FD2963" w:rsidRPr="00CE3A0E">
        <w:rPr>
          <w:rFonts w:ascii="Arial" w:hAnsi="Arial" w:cs="Arial"/>
          <w:color w:val="00B050"/>
          <w:sz w:val="20"/>
          <w:szCs w:val="20"/>
          <w:lang w:val="pt-BR"/>
        </w:rPr>
        <w:t>tudos de estabilidade de longa duração</w:t>
      </w:r>
      <w:r w:rsidR="00667C50" w:rsidRPr="00CE3A0E">
        <w:rPr>
          <w:rFonts w:ascii="Arial" w:hAnsi="Arial" w:cs="Arial"/>
          <w:color w:val="00B050"/>
          <w:sz w:val="20"/>
          <w:szCs w:val="20"/>
          <w:lang w:val="pt-BR"/>
        </w:rPr>
        <w:t>.</w:t>
      </w:r>
      <w:r w:rsidR="00FD2963" w:rsidRPr="00CE3A0E">
        <w:rPr>
          <w:rFonts w:ascii="Arial" w:hAnsi="Arial" w:cs="Arial"/>
          <w:color w:val="00B050"/>
          <w:sz w:val="20"/>
          <w:szCs w:val="20"/>
          <w:lang w:val="pt-BR"/>
        </w:rPr>
        <w:t xml:space="preserve"> Assim, não necessariamente tais estudos devem ser exigidos.</w:t>
      </w:r>
    </w:p>
    <w:p w14:paraId="0C9C0CA5" w14:textId="77777777" w:rsidR="00763D25" w:rsidRPr="00CE3A0E" w:rsidRDefault="00763D25" w:rsidP="00FE7AC4">
      <w:pPr>
        <w:spacing w:line="360" w:lineRule="auto"/>
        <w:ind w:left="1080"/>
        <w:jc w:val="both"/>
        <w:rPr>
          <w:rFonts w:ascii="Arial" w:hAnsi="Arial" w:cs="Arial"/>
          <w:color w:val="00B050"/>
          <w:sz w:val="20"/>
          <w:szCs w:val="20"/>
          <w:lang w:val="pt-BR"/>
        </w:rPr>
      </w:pPr>
    </w:p>
    <w:p w14:paraId="599DC06D" w14:textId="77777777" w:rsidR="00F64520" w:rsidRPr="00CE3A0E" w:rsidRDefault="005F2AF9" w:rsidP="00FE7AC4">
      <w:pPr>
        <w:numPr>
          <w:ilvl w:val="0"/>
          <w:numId w:val="2"/>
        </w:numPr>
        <w:spacing w:line="360" w:lineRule="auto"/>
        <w:jc w:val="both"/>
        <w:rPr>
          <w:rFonts w:ascii="Arial" w:hAnsi="Arial" w:cs="Arial"/>
          <w:color w:val="00B050"/>
          <w:sz w:val="20"/>
          <w:szCs w:val="20"/>
          <w:lang w:val="pt-BR"/>
        </w:rPr>
      </w:pPr>
      <w:r w:rsidRPr="00CE3A0E">
        <w:rPr>
          <w:rFonts w:ascii="Arial" w:hAnsi="Arial" w:cs="Arial"/>
          <w:color w:val="00B050"/>
          <w:sz w:val="20"/>
          <w:szCs w:val="20"/>
          <w:lang w:val="pt-BR"/>
        </w:rPr>
        <w:t>Estudos de Estabilidade de Reconstituição</w:t>
      </w:r>
      <w:r w:rsidR="00F64520" w:rsidRPr="00CE3A0E">
        <w:rPr>
          <w:rFonts w:ascii="Arial" w:hAnsi="Arial" w:cs="Arial"/>
          <w:color w:val="00B050"/>
          <w:sz w:val="20"/>
          <w:szCs w:val="20"/>
          <w:lang w:val="pt-BR"/>
        </w:rPr>
        <w:t xml:space="preserve"> </w:t>
      </w:r>
      <w:r w:rsidRPr="00CE3A0E">
        <w:rPr>
          <w:rFonts w:ascii="Arial" w:hAnsi="Arial" w:cs="Arial"/>
          <w:color w:val="00B050"/>
          <w:sz w:val="20"/>
          <w:szCs w:val="20"/>
          <w:lang w:val="pt-BR"/>
        </w:rPr>
        <w:t>são</w:t>
      </w:r>
      <w:r w:rsidR="00763D25" w:rsidRPr="00CE3A0E">
        <w:rPr>
          <w:rFonts w:ascii="Arial" w:hAnsi="Arial" w:cs="Arial"/>
          <w:color w:val="00B050"/>
          <w:sz w:val="20"/>
          <w:szCs w:val="20"/>
          <w:lang w:val="pt-BR"/>
        </w:rPr>
        <w:t xml:space="preserve"> aplicáveis somente para produtos que requerem reconstituição antes do consum</w:t>
      </w:r>
      <w:r w:rsidRPr="00CE3A0E">
        <w:rPr>
          <w:rFonts w:ascii="Arial" w:hAnsi="Arial" w:cs="Arial"/>
          <w:color w:val="00B050"/>
          <w:sz w:val="20"/>
          <w:szCs w:val="20"/>
          <w:lang w:val="pt-BR"/>
        </w:rPr>
        <w:t>o e para os quais tal</w:t>
      </w:r>
      <w:r w:rsidR="00763D25" w:rsidRPr="00CE3A0E">
        <w:rPr>
          <w:rFonts w:ascii="Arial" w:hAnsi="Arial" w:cs="Arial"/>
          <w:color w:val="00B050"/>
          <w:sz w:val="20"/>
          <w:szCs w:val="20"/>
          <w:lang w:val="pt-BR"/>
        </w:rPr>
        <w:t xml:space="preserve"> consumo n</w:t>
      </w:r>
      <w:r w:rsidRPr="00CE3A0E">
        <w:rPr>
          <w:rFonts w:ascii="Arial" w:hAnsi="Arial" w:cs="Arial"/>
          <w:color w:val="00B050"/>
          <w:sz w:val="20"/>
          <w:szCs w:val="20"/>
          <w:lang w:val="pt-BR"/>
        </w:rPr>
        <w:t>ão ocorre</w:t>
      </w:r>
      <w:r w:rsidR="00763D25" w:rsidRPr="00CE3A0E">
        <w:rPr>
          <w:rFonts w:ascii="Arial" w:hAnsi="Arial" w:cs="Arial"/>
          <w:color w:val="00B050"/>
          <w:sz w:val="20"/>
          <w:szCs w:val="20"/>
          <w:lang w:val="pt-BR"/>
        </w:rPr>
        <w:t xml:space="preserve"> de forma imediata.</w:t>
      </w:r>
    </w:p>
    <w:p w14:paraId="13EBEF11" w14:textId="77777777" w:rsidR="00857E76" w:rsidRPr="00004ED8" w:rsidRDefault="00857E76" w:rsidP="00FE7AC4">
      <w:pPr>
        <w:spacing w:line="360" w:lineRule="auto"/>
        <w:ind w:left="1080"/>
        <w:jc w:val="both"/>
        <w:rPr>
          <w:rFonts w:ascii="Arial" w:hAnsi="Arial" w:cs="Arial"/>
          <w:color w:val="1F497D" w:themeColor="text2"/>
          <w:sz w:val="20"/>
          <w:szCs w:val="20"/>
          <w:lang w:val="pt-BR"/>
        </w:rPr>
      </w:pPr>
    </w:p>
    <w:p w14:paraId="5D3F0E01" w14:textId="77777777" w:rsidR="00F64520" w:rsidRPr="00004ED8" w:rsidRDefault="005F2AF9" w:rsidP="00FE7AC4">
      <w:pPr>
        <w:numPr>
          <w:ilvl w:val="0"/>
          <w:numId w:val="2"/>
        </w:numPr>
        <w:spacing w:line="360" w:lineRule="auto"/>
        <w:jc w:val="both"/>
        <w:rPr>
          <w:rFonts w:ascii="Arial" w:hAnsi="Arial" w:cs="Arial"/>
          <w:color w:val="1F497D" w:themeColor="text2"/>
          <w:sz w:val="20"/>
          <w:szCs w:val="20"/>
          <w:lang w:val="pt-BR"/>
        </w:rPr>
      </w:pPr>
      <w:r w:rsidRPr="00CE3A0E">
        <w:rPr>
          <w:rFonts w:ascii="Arial" w:hAnsi="Arial" w:cs="Arial"/>
          <w:color w:val="00B050"/>
          <w:sz w:val="20"/>
          <w:szCs w:val="20"/>
          <w:lang w:val="pt-BR"/>
        </w:rPr>
        <w:t>Estudos de Estabilidade em Uso são necessários para produtos em embalagens primárias de abertura múltipla. Seus respectivos protocolos devem ser individualizados para simular a utilização pretendida do produto pelo consumidor. Por esta razão, a determinaçã</w:t>
      </w:r>
      <w:r w:rsidR="00A6163E" w:rsidRPr="00CE3A0E">
        <w:rPr>
          <w:rFonts w:ascii="Arial" w:hAnsi="Arial" w:cs="Arial"/>
          <w:color w:val="00B050"/>
          <w:sz w:val="20"/>
          <w:szCs w:val="20"/>
          <w:lang w:val="pt-BR"/>
        </w:rPr>
        <w:t>o dos protocolos do estudo deve</w:t>
      </w:r>
      <w:r w:rsidRPr="00CE3A0E">
        <w:rPr>
          <w:rFonts w:ascii="Arial" w:hAnsi="Arial" w:cs="Arial"/>
          <w:color w:val="00B050"/>
          <w:sz w:val="20"/>
          <w:szCs w:val="20"/>
          <w:lang w:val="pt-BR"/>
        </w:rPr>
        <w:t xml:space="preserve"> ficar a critério da empresa, inclusive no que tange à necessidade de não executá-los</w:t>
      </w:r>
      <w:r w:rsidR="000672EF">
        <w:rPr>
          <w:rFonts w:ascii="Arial" w:hAnsi="Arial" w:cs="Arial"/>
          <w:color w:val="00B050"/>
          <w:sz w:val="20"/>
          <w:szCs w:val="20"/>
          <w:lang w:val="pt-BR"/>
        </w:rPr>
        <w:t xml:space="preserve"> ou não</w:t>
      </w:r>
      <w:r w:rsidRPr="00CE3A0E">
        <w:rPr>
          <w:rFonts w:ascii="Arial" w:hAnsi="Arial" w:cs="Arial"/>
          <w:color w:val="00B050"/>
          <w:sz w:val="20"/>
          <w:szCs w:val="20"/>
          <w:lang w:val="pt-BR"/>
        </w:rPr>
        <w:t>, contanto que de forma devidamente justificada tecnicamente</w:t>
      </w:r>
      <w:r w:rsidRPr="00004ED8">
        <w:rPr>
          <w:rFonts w:ascii="Arial" w:hAnsi="Arial" w:cs="Arial"/>
          <w:color w:val="1F497D" w:themeColor="text2"/>
          <w:sz w:val="20"/>
          <w:szCs w:val="20"/>
          <w:lang w:val="pt-BR"/>
        </w:rPr>
        <w:t>.</w:t>
      </w:r>
    </w:p>
    <w:p w14:paraId="57092A5B" w14:textId="77777777" w:rsidR="005F2AF9" w:rsidRPr="00004ED8" w:rsidRDefault="005F2AF9" w:rsidP="00FE7AC4">
      <w:pPr>
        <w:spacing w:line="360" w:lineRule="auto"/>
        <w:jc w:val="both"/>
        <w:rPr>
          <w:rFonts w:ascii="Arial" w:hAnsi="Arial" w:cs="Arial"/>
          <w:color w:val="1F497D" w:themeColor="text2"/>
          <w:sz w:val="20"/>
          <w:szCs w:val="20"/>
          <w:lang w:val="pt-BR"/>
        </w:rPr>
      </w:pPr>
    </w:p>
    <w:p w14:paraId="15AAD7C7" w14:textId="77777777" w:rsidR="00C62897" w:rsidRDefault="00406D0F" w:rsidP="00FE7AC4">
      <w:pPr>
        <w:spacing w:line="360" w:lineRule="auto"/>
        <w:jc w:val="both"/>
        <w:rPr>
          <w:rFonts w:ascii="Arial" w:hAnsi="Arial" w:cs="Arial"/>
          <w:color w:val="00B050"/>
          <w:sz w:val="20"/>
          <w:szCs w:val="20"/>
          <w:lang w:val="pt-BR"/>
        </w:rPr>
      </w:pPr>
      <w:r w:rsidRPr="00004ED8">
        <w:rPr>
          <w:rFonts w:ascii="Arial" w:hAnsi="Arial" w:cs="Arial"/>
          <w:color w:val="1F497D" w:themeColor="text2"/>
          <w:sz w:val="20"/>
          <w:szCs w:val="20"/>
          <w:lang w:val="pt-BR"/>
        </w:rPr>
        <w:tab/>
      </w:r>
      <w:r w:rsidR="005F2AF9" w:rsidRPr="00CE3A0E">
        <w:rPr>
          <w:rFonts w:ascii="Arial" w:hAnsi="Arial" w:cs="Arial"/>
          <w:color w:val="00B050"/>
          <w:sz w:val="20"/>
          <w:szCs w:val="20"/>
          <w:lang w:val="pt-BR"/>
        </w:rPr>
        <w:t xml:space="preserve">Alguns tipos de estudo não são aplicáveis a todas as formas farmacêuticas </w:t>
      </w:r>
      <w:r w:rsidR="00C62897" w:rsidRPr="00CE3A0E">
        <w:rPr>
          <w:rFonts w:ascii="Arial" w:hAnsi="Arial" w:cs="Arial"/>
          <w:color w:val="00B050"/>
          <w:sz w:val="20"/>
          <w:szCs w:val="20"/>
          <w:lang w:val="pt-BR"/>
        </w:rPr>
        <w:t>por não trazer informação valiosa na determinação de sua validade. Portanto, deve ficar a critério da empresa justificar sua execução ou não em casos em que se dispõe de racional científico existente para embasar a determinação da validade do produto.</w:t>
      </w:r>
    </w:p>
    <w:p w14:paraId="5624A44A" w14:textId="77777777" w:rsidR="00365F76" w:rsidRDefault="00365F76" w:rsidP="00FE7AC4">
      <w:pPr>
        <w:spacing w:line="360" w:lineRule="auto"/>
        <w:jc w:val="both"/>
        <w:rPr>
          <w:rFonts w:ascii="Arial" w:hAnsi="Arial" w:cs="Arial"/>
          <w:color w:val="00B050"/>
          <w:sz w:val="20"/>
          <w:szCs w:val="20"/>
          <w:lang w:val="pt-BR"/>
        </w:rPr>
      </w:pPr>
    </w:p>
    <w:p w14:paraId="56BF9129" w14:textId="77777777" w:rsidR="00365F76" w:rsidRDefault="00365F76" w:rsidP="00FE7AC4">
      <w:pPr>
        <w:spacing w:line="360" w:lineRule="auto"/>
        <w:ind w:left="1080"/>
        <w:jc w:val="both"/>
        <w:rPr>
          <w:rFonts w:ascii="Arial" w:hAnsi="Arial" w:cs="Arial"/>
          <w:color w:val="1F497D" w:themeColor="text2"/>
          <w:sz w:val="20"/>
          <w:szCs w:val="20"/>
          <w:lang w:val="pt-BR"/>
        </w:rPr>
      </w:pPr>
      <w:r w:rsidRPr="00365F76">
        <w:rPr>
          <w:rFonts w:ascii="Arial" w:hAnsi="Arial" w:cs="Arial"/>
          <w:color w:val="1F497D" w:themeColor="text2"/>
          <w:sz w:val="20"/>
          <w:szCs w:val="20"/>
          <w:lang w:val="pt-BR"/>
        </w:rPr>
        <w:t xml:space="preserve">Estudos de Degradação Forçada: </w:t>
      </w:r>
      <w:r w:rsidR="009338C3">
        <w:rPr>
          <w:rFonts w:ascii="Arial" w:hAnsi="Arial" w:cs="Arial"/>
          <w:color w:val="1F497D" w:themeColor="text2"/>
          <w:sz w:val="20"/>
          <w:szCs w:val="20"/>
          <w:lang w:val="pt-BR"/>
        </w:rPr>
        <w:t>prestam-se à</w:t>
      </w:r>
      <w:r w:rsidRPr="00365F76">
        <w:rPr>
          <w:rFonts w:ascii="Arial" w:hAnsi="Arial" w:cs="Arial"/>
          <w:color w:val="1F497D" w:themeColor="text2"/>
          <w:sz w:val="20"/>
          <w:szCs w:val="20"/>
          <w:lang w:val="pt-BR"/>
        </w:rPr>
        <w:t xml:space="preserve"> determinação de impurezas potenciais e vias de degradação dos componentes da formulação. Estes estudos não devem ser exigidos para alimentos uma vez que interações de degradação dos componentes da formulação ocorrem de forma inerente (exemplo: alimentos </w:t>
      </w:r>
      <w:r w:rsidRPr="00365F76">
        <w:rPr>
          <w:rFonts w:ascii="Arial" w:hAnsi="Arial" w:cs="Arial"/>
          <w:i/>
          <w:color w:val="1F497D" w:themeColor="text2"/>
          <w:sz w:val="20"/>
          <w:szCs w:val="20"/>
          <w:lang w:val="pt-BR"/>
        </w:rPr>
        <w:t>in natura</w:t>
      </w:r>
      <w:r w:rsidRPr="00365F76">
        <w:rPr>
          <w:rFonts w:ascii="Arial" w:hAnsi="Arial" w:cs="Arial"/>
          <w:color w:val="1F497D" w:themeColor="text2"/>
          <w:sz w:val="20"/>
          <w:szCs w:val="20"/>
          <w:lang w:val="pt-BR"/>
        </w:rPr>
        <w:t xml:space="preserve">) e </w:t>
      </w:r>
      <w:r w:rsidR="00F561B4">
        <w:rPr>
          <w:rFonts w:ascii="Arial" w:hAnsi="Arial" w:cs="Arial"/>
          <w:color w:val="1F497D" w:themeColor="text2"/>
          <w:sz w:val="20"/>
          <w:szCs w:val="20"/>
          <w:lang w:val="pt-BR"/>
        </w:rPr>
        <w:t xml:space="preserve">seus produtos </w:t>
      </w:r>
      <w:r w:rsidRPr="00365F76">
        <w:rPr>
          <w:rFonts w:ascii="Arial" w:hAnsi="Arial" w:cs="Arial"/>
          <w:color w:val="1F497D" w:themeColor="text2"/>
          <w:sz w:val="20"/>
          <w:szCs w:val="20"/>
          <w:lang w:val="pt-BR"/>
        </w:rPr>
        <w:t>não são considerados como risco significativo para a saúde humana. Adicionalmente, diferentemente do que ocorre com medicamentos, tais estudos não são tecnicamente viáveis em razão da complexidade da matriz do produto e número de ingredientes ativos os quais tornam o número de interações possíveis infinito para mapeamento.</w:t>
      </w:r>
    </w:p>
    <w:p w14:paraId="0E30A96A" w14:textId="77777777" w:rsidR="00EA5A91" w:rsidRDefault="00EA5A91" w:rsidP="00FE7AC4">
      <w:pPr>
        <w:spacing w:line="360" w:lineRule="auto"/>
        <w:ind w:left="1080"/>
        <w:jc w:val="both"/>
        <w:rPr>
          <w:rFonts w:ascii="Arial" w:hAnsi="Arial" w:cs="Arial"/>
          <w:color w:val="1F497D" w:themeColor="text2"/>
          <w:sz w:val="20"/>
          <w:szCs w:val="20"/>
          <w:lang w:val="pt-BR"/>
        </w:rPr>
      </w:pPr>
    </w:p>
    <w:p w14:paraId="7BE000F9" w14:textId="77777777" w:rsidR="00EA5A91" w:rsidRPr="00365F76" w:rsidRDefault="00EA5A91" w:rsidP="00FE7AC4">
      <w:pPr>
        <w:spacing w:line="360" w:lineRule="auto"/>
        <w:ind w:left="1080"/>
        <w:jc w:val="both"/>
        <w:rPr>
          <w:rFonts w:ascii="Arial" w:hAnsi="Arial" w:cs="Arial"/>
          <w:color w:val="1F497D" w:themeColor="text2"/>
          <w:sz w:val="20"/>
          <w:szCs w:val="20"/>
          <w:lang w:val="pt-BR"/>
        </w:rPr>
      </w:pPr>
      <w:r>
        <w:rPr>
          <w:rFonts w:ascii="Arial" w:hAnsi="Arial" w:cs="Arial"/>
          <w:color w:val="1F497D" w:themeColor="text2"/>
          <w:sz w:val="20"/>
          <w:szCs w:val="20"/>
          <w:lang w:val="pt-BR"/>
        </w:rPr>
        <w:t xml:space="preserve">Nota (aos associados ABIAD): convém evitar que estudos de degradação forçada sejam sequer mencionados na proposta. Contanto que asseguremos que testes de produtos de degradação </w:t>
      </w:r>
      <w:r w:rsidRPr="00EA5A91">
        <w:rPr>
          <w:rFonts w:ascii="Arial" w:hAnsi="Arial" w:cs="Arial"/>
          <w:b/>
          <w:color w:val="1F497D" w:themeColor="text2"/>
          <w:sz w:val="20"/>
          <w:szCs w:val="20"/>
          <w:lang w:val="pt-BR"/>
        </w:rPr>
        <w:t>não estejam mencionados</w:t>
      </w:r>
      <w:r>
        <w:rPr>
          <w:rFonts w:ascii="Arial" w:hAnsi="Arial" w:cs="Arial"/>
          <w:color w:val="1F497D" w:themeColor="text2"/>
          <w:sz w:val="20"/>
          <w:szCs w:val="20"/>
          <w:lang w:val="pt-BR"/>
        </w:rPr>
        <w:t xml:space="preserve"> no perfil de testes, estaremos cobertos para este tópico. </w:t>
      </w:r>
    </w:p>
    <w:p w14:paraId="5B925CDF" w14:textId="77777777" w:rsidR="00365F76" w:rsidRDefault="00365F76" w:rsidP="00FE7AC4">
      <w:pPr>
        <w:spacing w:line="360" w:lineRule="auto"/>
        <w:ind w:left="1080"/>
        <w:jc w:val="both"/>
        <w:rPr>
          <w:rFonts w:ascii="Arial" w:hAnsi="Arial" w:cs="Arial"/>
          <w:color w:val="1F497D" w:themeColor="text2"/>
          <w:sz w:val="20"/>
          <w:szCs w:val="20"/>
          <w:lang w:val="pt-BR"/>
        </w:rPr>
      </w:pPr>
    </w:p>
    <w:p w14:paraId="1901C024" w14:textId="77777777" w:rsidR="00365F76" w:rsidRPr="00004ED8" w:rsidRDefault="00365F76" w:rsidP="00FE7AC4">
      <w:pPr>
        <w:spacing w:line="360" w:lineRule="auto"/>
        <w:ind w:left="1080"/>
        <w:jc w:val="both"/>
        <w:rPr>
          <w:rFonts w:ascii="Arial" w:hAnsi="Arial" w:cs="Arial"/>
          <w:color w:val="1F497D" w:themeColor="text2"/>
          <w:sz w:val="20"/>
          <w:szCs w:val="20"/>
          <w:lang w:val="pt-BR"/>
        </w:rPr>
      </w:pPr>
      <w:r>
        <w:rPr>
          <w:rFonts w:ascii="Arial" w:hAnsi="Arial" w:cs="Arial"/>
          <w:color w:val="1F497D" w:themeColor="text2"/>
          <w:sz w:val="20"/>
          <w:szCs w:val="20"/>
          <w:lang w:val="pt-BR"/>
        </w:rPr>
        <w:lastRenderedPageBreak/>
        <w:t>Racional: Dadas as considerações apontadas, a prática da indústria é a mensuração da extensão da degradação dos nutrientes (independentemente do perfil das impurezas geradas) para atribuir uma sobredosagem adequada para garantir que os nutrientes estejam em concentrações rotuladas ao final da validade. Assim, não existe prejuízo para o consumidor decorrente da não realização destes estudos.</w:t>
      </w:r>
    </w:p>
    <w:p w14:paraId="7334D27B" w14:textId="77777777" w:rsidR="00C62897" w:rsidRPr="00004ED8" w:rsidRDefault="00C62897" w:rsidP="00FE7AC4">
      <w:pPr>
        <w:spacing w:line="360" w:lineRule="auto"/>
        <w:jc w:val="both"/>
        <w:rPr>
          <w:rFonts w:ascii="Arial" w:hAnsi="Arial" w:cs="Arial"/>
          <w:color w:val="1F497D" w:themeColor="text2"/>
          <w:sz w:val="20"/>
          <w:szCs w:val="20"/>
          <w:lang w:val="pt-BR"/>
        </w:rPr>
      </w:pPr>
    </w:p>
    <w:p w14:paraId="4C7BBBBC" w14:textId="77777777" w:rsidR="00C12523" w:rsidRPr="005B2D48" w:rsidRDefault="00C12523" w:rsidP="00FE7AC4">
      <w:pPr>
        <w:spacing w:line="360" w:lineRule="auto"/>
        <w:jc w:val="both"/>
        <w:rPr>
          <w:rFonts w:ascii="Arial" w:hAnsi="Arial" w:cs="Arial"/>
          <w:b/>
          <w:bCs/>
          <w:color w:val="1F497D" w:themeColor="text2"/>
          <w:sz w:val="20"/>
          <w:szCs w:val="20"/>
          <w:lang w:val="pt-BR"/>
        </w:rPr>
      </w:pPr>
    </w:p>
    <w:p w14:paraId="41DDE94C" w14:textId="77777777" w:rsidR="00C62897" w:rsidRPr="00CE3A0E" w:rsidRDefault="00C62897" w:rsidP="00FE7AC4">
      <w:pPr>
        <w:spacing w:line="360" w:lineRule="auto"/>
        <w:jc w:val="both"/>
        <w:rPr>
          <w:rFonts w:ascii="Arial" w:hAnsi="Arial" w:cs="Arial"/>
          <w:color w:val="00B050"/>
          <w:sz w:val="20"/>
          <w:szCs w:val="20"/>
          <w:lang w:val="pt-BR"/>
        </w:rPr>
      </w:pPr>
      <w:r w:rsidRPr="00CE3A0E">
        <w:rPr>
          <w:rFonts w:ascii="Arial" w:hAnsi="Arial" w:cs="Arial"/>
          <w:b/>
          <w:bCs/>
          <w:color w:val="00B050"/>
          <w:sz w:val="20"/>
          <w:szCs w:val="20"/>
          <w:lang w:val="pt-BR"/>
        </w:rPr>
        <w:t>Número de Lotes</w:t>
      </w:r>
      <w:r w:rsidR="00C12523" w:rsidRPr="00CE3A0E">
        <w:rPr>
          <w:rFonts w:ascii="Arial" w:hAnsi="Arial" w:cs="Arial"/>
          <w:b/>
          <w:bCs/>
          <w:color w:val="00B050"/>
          <w:sz w:val="20"/>
          <w:szCs w:val="20"/>
          <w:lang w:val="pt-BR"/>
        </w:rPr>
        <w:t xml:space="preserve">: </w:t>
      </w:r>
      <w:r w:rsidRPr="00CE3A0E">
        <w:rPr>
          <w:rFonts w:ascii="Arial" w:hAnsi="Arial" w:cs="Arial"/>
          <w:color w:val="00B050"/>
          <w:sz w:val="20"/>
          <w:szCs w:val="20"/>
          <w:lang w:val="pt-BR"/>
        </w:rPr>
        <w:t>Estudos de desenvolvimento de produto e validação devem utilizar um mínimo de 1 lote do produto. Estudos confirmatórios devem ser realizados com 1 lote do produto.</w:t>
      </w:r>
    </w:p>
    <w:p w14:paraId="794BE5D1" w14:textId="77777777" w:rsidR="00A6163E" w:rsidRPr="00CE3A0E" w:rsidRDefault="00A6163E" w:rsidP="00FE7AC4">
      <w:pPr>
        <w:spacing w:line="360" w:lineRule="auto"/>
        <w:jc w:val="both"/>
        <w:rPr>
          <w:rFonts w:ascii="Arial" w:hAnsi="Arial" w:cs="Arial"/>
          <w:color w:val="00B050"/>
          <w:sz w:val="20"/>
          <w:szCs w:val="20"/>
          <w:lang w:val="pt-BR"/>
        </w:rPr>
      </w:pPr>
    </w:p>
    <w:p w14:paraId="6FBC81A0" w14:textId="77777777" w:rsidR="00C4796E" w:rsidRPr="001A47E0" w:rsidRDefault="00A6163E" w:rsidP="00FE7AC4">
      <w:pPr>
        <w:spacing w:line="360" w:lineRule="auto"/>
        <w:jc w:val="both"/>
        <w:rPr>
          <w:rFonts w:ascii="Arial" w:hAnsi="Arial" w:cs="Arial"/>
          <w:color w:val="1F497D" w:themeColor="text2"/>
          <w:sz w:val="20"/>
          <w:szCs w:val="20"/>
          <w:lang w:val="pt-BR"/>
        </w:rPr>
      </w:pPr>
      <w:r w:rsidRPr="001A47E0">
        <w:rPr>
          <w:rFonts w:ascii="Arial" w:hAnsi="Arial" w:cs="Arial"/>
          <w:color w:val="1F497D" w:themeColor="text2"/>
          <w:sz w:val="20"/>
          <w:szCs w:val="20"/>
          <w:lang w:val="pt-BR"/>
        </w:rPr>
        <w:t xml:space="preserve">Racional: Por vezes o tamanho do lote de produção de alimentos pode constituir uma limitação para execução dos estudos ao passo que a quantidade de amostra necessária a execução dos testes é relativamente pequena. </w:t>
      </w:r>
      <w:r w:rsidR="00C62897" w:rsidRPr="001A47E0">
        <w:rPr>
          <w:rFonts w:ascii="Arial" w:hAnsi="Arial" w:cs="Arial"/>
          <w:color w:val="1F497D" w:themeColor="text2"/>
          <w:sz w:val="20"/>
          <w:szCs w:val="20"/>
          <w:lang w:val="pt-BR"/>
        </w:rPr>
        <w:t>Muito embora</w:t>
      </w:r>
      <w:r w:rsidRPr="001A47E0">
        <w:rPr>
          <w:rFonts w:ascii="Arial" w:hAnsi="Arial" w:cs="Arial"/>
          <w:color w:val="1F497D" w:themeColor="text2"/>
          <w:sz w:val="20"/>
          <w:szCs w:val="20"/>
          <w:lang w:val="pt-BR"/>
        </w:rPr>
        <w:t xml:space="preserve"> haja o entendimento de que</w:t>
      </w:r>
      <w:r w:rsidR="00C62897" w:rsidRPr="001A47E0">
        <w:rPr>
          <w:rFonts w:ascii="Arial" w:hAnsi="Arial" w:cs="Arial"/>
          <w:color w:val="1F497D" w:themeColor="text2"/>
          <w:sz w:val="20"/>
          <w:szCs w:val="20"/>
          <w:lang w:val="pt-BR"/>
        </w:rPr>
        <w:t xml:space="preserve"> um número de três lotes seja recomendável para assegurar significância estatística</w:t>
      </w:r>
      <w:r w:rsidR="00EA3BB9" w:rsidRPr="001A47E0">
        <w:rPr>
          <w:rFonts w:ascii="Arial" w:hAnsi="Arial" w:cs="Arial"/>
          <w:color w:val="1F497D" w:themeColor="text2"/>
          <w:sz w:val="20"/>
          <w:szCs w:val="20"/>
          <w:lang w:val="pt-BR"/>
        </w:rPr>
        <w:t xml:space="preserve"> e representatividade do processo de produção</w:t>
      </w:r>
      <w:r w:rsidR="00C62897" w:rsidRPr="001A47E0">
        <w:rPr>
          <w:rFonts w:ascii="Arial" w:hAnsi="Arial" w:cs="Arial"/>
          <w:color w:val="1F497D" w:themeColor="text2"/>
          <w:sz w:val="20"/>
          <w:szCs w:val="20"/>
          <w:lang w:val="pt-BR"/>
        </w:rPr>
        <w:t xml:space="preserve">, outras abordagens </w:t>
      </w:r>
      <w:r w:rsidRPr="001A47E0">
        <w:rPr>
          <w:rFonts w:ascii="Arial" w:hAnsi="Arial" w:cs="Arial"/>
          <w:color w:val="1F497D" w:themeColor="text2"/>
          <w:sz w:val="20"/>
          <w:szCs w:val="20"/>
          <w:lang w:val="pt-BR"/>
        </w:rPr>
        <w:t xml:space="preserve">podem ser utilizadas para esta finalidade, contanto que devidamente justificadas </w:t>
      </w:r>
      <w:r w:rsidR="00C62897" w:rsidRPr="001A47E0">
        <w:rPr>
          <w:rFonts w:ascii="Arial" w:hAnsi="Arial" w:cs="Arial"/>
          <w:color w:val="1F497D" w:themeColor="text2"/>
          <w:sz w:val="20"/>
          <w:szCs w:val="20"/>
          <w:lang w:val="pt-BR"/>
        </w:rPr>
        <w:t xml:space="preserve">(exemplo: </w:t>
      </w:r>
      <w:r w:rsidRPr="001A47E0">
        <w:rPr>
          <w:rFonts w:ascii="Arial" w:hAnsi="Arial" w:cs="Arial"/>
          <w:color w:val="1F497D" w:themeColor="text2"/>
          <w:sz w:val="20"/>
          <w:szCs w:val="20"/>
          <w:lang w:val="pt-BR"/>
        </w:rPr>
        <w:t xml:space="preserve">análise em </w:t>
      </w:r>
      <w:proofErr w:type="spellStart"/>
      <w:r w:rsidRPr="001A47E0">
        <w:rPr>
          <w:rFonts w:ascii="Arial" w:hAnsi="Arial" w:cs="Arial"/>
          <w:color w:val="1F497D" w:themeColor="text2"/>
          <w:sz w:val="20"/>
          <w:szCs w:val="20"/>
          <w:lang w:val="pt-BR"/>
        </w:rPr>
        <w:t>replicatas</w:t>
      </w:r>
      <w:proofErr w:type="spellEnd"/>
      <w:r w:rsidR="00EA3BB9" w:rsidRPr="001A47E0">
        <w:rPr>
          <w:rFonts w:ascii="Arial" w:hAnsi="Arial" w:cs="Arial"/>
          <w:color w:val="1F497D" w:themeColor="text2"/>
          <w:sz w:val="20"/>
          <w:szCs w:val="20"/>
          <w:lang w:val="pt-BR"/>
        </w:rPr>
        <w:t xml:space="preserve"> de amostras</w:t>
      </w:r>
      <w:r w:rsidRPr="001A47E0">
        <w:rPr>
          <w:rFonts w:ascii="Arial" w:hAnsi="Arial" w:cs="Arial"/>
          <w:color w:val="1F497D" w:themeColor="text2"/>
          <w:sz w:val="20"/>
          <w:szCs w:val="20"/>
          <w:lang w:val="pt-BR"/>
        </w:rPr>
        <w:t xml:space="preserve">, </w:t>
      </w:r>
      <w:proofErr w:type="spellStart"/>
      <w:r w:rsidR="00C62897" w:rsidRPr="001A47E0">
        <w:rPr>
          <w:rFonts w:ascii="Arial" w:hAnsi="Arial" w:cs="Arial"/>
          <w:color w:val="1F497D" w:themeColor="text2"/>
          <w:sz w:val="20"/>
          <w:szCs w:val="20"/>
          <w:lang w:val="pt-BR"/>
        </w:rPr>
        <w:t>subporções</w:t>
      </w:r>
      <w:proofErr w:type="spellEnd"/>
      <w:r w:rsidR="00C62897" w:rsidRPr="001A47E0">
        <w:rPr>
          <w:rFonts w:ascii="Arial" w:hAnsi="Arial" w:cs="Arial"/>
          <w:color w:val="1F497D" w:themeColor="text2"/>
          <w:sz w:val="20"/>
          <w:szCs w:val="20"/>
          <w:lang w:val="pt-BR"/>
        </w:rPr>
        <w:t xml:space="preserve"> de </w:t>
      </w:r>
      <w:r w:rsidRPr="001A47E0">
        <w:rPr>
          <w:rFonts w:ascii="Arial" w:hAnsi="Arial" w:cs="Arial"/>
          <w:color w:val="1F497D" w:themeColor="text2"/>
          <w:sz w:val="20"/>
          <w:szCs w:val="20"/>
          <w:lang w:val="pt-BR"/>
        </w:rPr>
        <w:t xml:space="preserve">um </w:t>
      </w:r>
      <w:r w:rsidR="00C62897" w:rsidRPr="001A47E0">
        <w:rPr>
          <w:rFonts w:ascii="Arial" w:hAnsi="Arial" w:cs="Arial"/>
          <w:color w:val="1F497D" w:themeColor="text2"/>
          <w:sz w:val="20"/>
          <w:szCs w:val="20"/>
          <w:lang w:val="pt-BR"/>
        </w:rPr>
        <w:t xml:space="preserve">lote </w:t>
      </w:r>
      <w:r w:rsidRPr="001A47E0">
        <w:rPr>
          <w:rFonts w:ascii="Arial" w:hAnsi="Arial" w:cs="Arial"/>
          <w:color w:val="1F497D" w:themeColor="text2"/>
          <w:sz w:val="20"/>
          <w:szCs w:val="20"/>
          <w:lang w:val="pt-BR"/>
        </w:rPr>
        <w:t xml:space="preserve">gerado </w:t>
      </w:r>
      <w:r w:rsidR="00C62897" w:rsidRPr="001A47E0">
        <w:rPr>
          <w:rFonts w:ascii="Arial" w:hAnsi="Arial" w:cs="Arial"/>
          <w:color w:val="1F497D" w:themeColor="text2"/>
          <w:sz w:val="20"/>
          <w:szCs w:val="20"/>
          <w:lang w:val="pt-BR"/>
        </w:rPr>
        <w:t>em processo contínuo e</w:t>
      </w:r>
      <w:r w:rsidR="007D0A86" w:rsidRPr="001A47E0">
        <w:rPr>
          <w:rFonts w:ascii="Arial" w:hAnsi="Arial" w:cs="Arial"/>
          <w:color w:val="1F497D" w:themeColor="text2"/>
          <w:sz w:val="20"/>
          <w:szCs w:val="20"/>
          <w:lang w:val="pt-BR"/>
        </w:rPr>
        <w:t>/ou testes pontuais confirmatórios</w:t>
      </w:r>
      <w:r w:rsidR="00C62897" w:rsidRPr="001A47E0">
        <w:rPr>
          <w:rFonts w:ascii="Arial" w:hAnsi="Arial" w:cs="Arial"/>
          <w:color w:val="1F497D" w:themeColor="text2"/>
          <w:sz w:val="20"/>
          <w:szCs w:val="20"/>
          <w:lang w:val="pt-BR"/>
        </w:rPr>
        <w:t xml:space="preserve"> </w:t>
      </w:r>
      <w:r w:rsidR="007D0A86" w:rsidRPr="001A47E0">
        <w:rPr>
          <w:rFonts w:ascii="Arial" w:hAnsi="Arial" w:cs="Arial"/>
          <w:color w:val="1F497D" w:themeColor="text2"/>
          <w:sz w:val="20"/>
          <w:szCs w:val="20"/>
          <w:lang w:val="pt-BR"/>
        </w:rPr>
        <w:t>em amostras de retenção de outros 2 lotes</w:t>
      </w:r>
      <w:r w:rsidR="00C62897" w:rsidRPr="001A47E0">
        <w:rPr>
          <w:rFonts w:ascii="Arial" w:hAnsi="Arial" w:cs="Arial"/>
          <w:color w:val="1F497D" w:themeColor="text2"/>
          <w:sz w:val="20"/>
          <w:szCs w:val="20"/>
          <w:lang w:val="pt-BR"/>
        </w:rPr>
        <w:t>).</w:t>
      </w:r>
    </w:p>
    <w:p w14:paraId="2DC5DD53" w14:textId="77777777" w:rsidR="00C4796E" w:rsidRPr="00004ED8" w:rsidRDefault="00C4796E" w:rsidP="00FE7AC4">
      <w:pPr>
        <w:spacing w:line="360" w:lineRule="auto"/>
        <w:jc w:val="both"/>
        <w:rPr>
          <w:rFonts w:ascii="Arial" w:hAnsi="Arial" w:cs="Arial"/>
          <w:color w:val="1F497D" w:themeColor="text2"/>
          <w:sz w:val="20"/>
          <w:szCs w:val="20"/>
          <w:lang w:val="pt-BR"/>
        </w:rPr>
      </w:pPr>
    </w:p>
    <w:p w14:paraId="1AC878EB" w14:textId="77777777" w:rsidR="00413FCF" w:rsidRPr="00C12523" w:rsidRDefault="00C4796E" w:rsidP="00FE7AC4">
      <w:pPr>
        <w:spacing w:line="360" w:lineRule="auto"/>
        <w:jc w:val="both"/>
        <w:rPr>
          <w:rFonts w:ascii="Arial" w:hAnsi="Arial" w:cs="Arial"/>
          <w:b/>
          <w:bCs/>
          <w:color w:val="1F497D" w:themeColor="text2"/>
          <w:sz w:val="20"/>
          <w:szCs w:val="20"/>
          <w:lang w:val="pt-BR"/>
        </w:rPr>
      </w:pPr>
      <w:r w:rsidRPr="00CE3A0E">
        <w:rPr>
          <w:rFonts w:ascii="Arial" w:hAnsi="Arial" w:cs="Arial"/>
          <w:b/>
          <w:bCs/>
          <w:color w:val="00B050"/>
          <w:sz w:val="20"/>
          <w:szCs w:val="20"/>
          <w:lang w:val="pt-BR"/>
        </w:rPr>
        <w:t>Critérios de Seleção de Lotes</w:t>
      </w:r>
      <w:r w:rsidR="00F64520" w:rsidRPr="00CE3A0E">
        <w:rPr>
          <w:rFonts w:ascii="Arial" w:hAnsi="Arial" w:cs="Arial"/>
          <w:b/>
          <w:bCs/>
          <w:color w:val="00B050"/>
          <w:sz w:val="20"/>
          <w:szCs w:val="20"/>
          <w:lang w:val="pt-BR"/>
        </w:rPr>
        <w:t>:</w:t>
      </w:r>
      <w:r w:rsidR="00C12523" w:rsidRPr="00CE3A0E">
        <w:rPr>
          <w:rFonts w:ascii="Arial" w:hAnsi="Arial" w:cs="Arial"/>
          <w:b/>
          <w:bCs/>
          <w:color w:val="00B050"/>
          <w:sz w:val="20"/>
          <w:szCs w:val="20"/>
          <w:lang w:val="pt-BR"/>
        </w:rPr>
        <w:t xml:space="preserve"> </w:t>
      </w:r>
      <w:r w:rsidR="00413FCF" w:rsidRPr="00CE3A0E">
        <w:rPr>
          <w:rFonts w:ascii="Arial" w:hAnsi="Arial" w:cs="Arial"/>
          <w:bCs/>
          <w:color w:val="00B050"/>
          <w:sz w:val="20"/>
          <w:szCs w:val="20"/>
          <w:lang w:val="pt-BR"/>
        </w:rPr>
        <w:t>Idealmente os lotes selecionados devem ser gerados nas mesmas exatas condições do lote comercial (mesmo fabricante, equipamentos, processo, tamanho, etc...). A utilização de lotes piloto de menor escala deve ser permitida contanto que representativos das condições de geração do lote industrial de forma devidamente justificada tecnicamente pela empresa. O mais importante neste critério é assegurar que o lote selecionado seja gerado de forma</w:t>
      </w:r>
      <w:r w:rsidR="00EA3BB9" w:rsidRPr="00CE3A0E">
        <w:rPr>
          <w:rFonts w:ascii="Arial" w:hAnsi="Arial" w:cs="Arial"/>
          <w:bCs/>
          <w:color w:val="00B050"/>
          <w:sz w:val="20"/>
          <w:szCs w:val="20"/>
          <w:lang w:val="pt-BR"/>
        </w:rPr>
        <w:t xml:space="preserve"> representativa das</w:t>
      </w:r>
      <w:r w:rsidR="00413FCF" w:rsidRPr="00CE3A0E">
        <w:rPr>
          <w:rFonts w:ascii="Arial" w:hAnsi="Arial" w:cs="Arial"/>
          <w:bCs/>
          <w:color w:val="00B050"/>
          <w:sz w:val="20"/>
          <w:szCs w:val="20"/>
          <w:lang w:val="pt-BR"/>
        </w:rPr>
        <w:t xml:space="preserve"> condições de produção comercial</w:t>
      </w:r>
      <w:r w:rsidR="00EA3BB9" w:rsidRPr="00CE3A0E">
        <w:rPr>
          <w:rFonts w:ascii="Arial" w:hAnsi="Arial" w:cs="Arial"/>
          <w:bCs/>
          <w:color w:val="00B050"/>
          <w:sz w:val="20"/>
          <w:szCs w:val="20"/>
          <w:lang w:val="pt-BR"/>
        </w:rPr>
        <w:t xml:space="preserve"> conforme justificativa da empresa</w:t>
      </w:r>
      <w:r w:rsidR="00413FCF" w:rsidRPr="00CE3A0E">
        <w:rPr>
          <w:rFonts w:ascii="Arial" w:hAnsi="Arial" w:cs="Arial"/>
          <w:bCs/>
          <w:color w:val="00B050"/>
          <w:sz w:val="20"/>
          <w:szCs w:val="20"/>
          <w:lang w:val="pt-BR"/>
        </w:rPr>
        <w:t xml:space="preserve">. A validade do lote deve ser contada a partir de sua fabricação e deve-se assegurar que o ingresso às câmaras climáticas ocorra </w:t>
      </w:r>
      <w:r w:rsidR="005A6A68">
        <w:rPr>
          <w:rFonts w:ascii="Arial" w:hAnsi="Arial" w:cs="Arial"/>
          <w:bCs/>
          <w:color w:val="00B050"/>
          <w:sz w:val="20"/>
          <w:szCs w:val="20"/>
          <w:lang w:val="pt-BR"/>
        </w:rPr>
        <w:t>o mais breve possível</w:t>
      </w:r>
      <w:r w:rsidR="00413FCF" w:rsidRPr="00CE3A0E">
        <w:rPr>
          <w:rFonts w:ascii="Arial" w:hAnsi="Arial" w:cs="Arial"/>
          <w:bCs/>
          <w:color w:val="00B050"/>
          <w:sz w:val="20"/>
          <w:szCs w:val="20"/>
          <w:lang w:val="pt-BR"/>
        </w:rPr>
        <w:t>.</w:t>
      </w:r>
    </w:p>
    <w:p w14:paraId="17D398F4" w14:textId="77777777" w:rsidR="00413FCF" w:rsidRPr="00004ED8" w:rsidRDefault="00413FCF" w:rsidP="00FE7AC4">
      <w:pPr>
        <w:spacing w:line="360" w:lineRule="auto"/>
        <w:jc w:val="both"/>
        <w:rPr>
          <w:rFonts w:ascii="Arial" w:hAnsi="Arial" w:cs="Arial"/>
          <w:color w:val="1F497D" w:themeColor="text2"/>
          <w:sz w:val="20"/>
          <w:szCs w:val="20"/>
          <w:lang w:val="pt-BR"/>
        </w:rPr>
      </w:pPr>
    </w:p>
    <w:p w14:paraId="2B9F8A5B" w14:textId="77777777" w:rsidR="00EA3BB9" w:rsidRDefault="00413FCF" w:rsidP="00FE7AC4">
      <w:pPr>
        <w:spacing w:line="360" w:lineRule="auto"/>
        <w:jc w:val="both"/>
        <w:rPr>
          <w:rFonts w:ascii="Arial" w:hAnsi="Arial" w:cs="Arial"/>
          <w:color w:val="1F497D" w:themeColor="text2"/>
          <w:sz w:val="20"/>
          <w:szCs w:val="20"/>
          <w:lang w:val="pt-BR"/>
        </w:rPr>
      </w:pPr>
      <w:r w:rsidRPr="00CE3A0E">
        <w:rPr>
          <w:rFonts w:ascii="Arial" w:hAnsi="Arial" w:cs="Arial"/>
          <w:b/>
          <w:bCs/>
          <w:color w:val="00B050"/>
          <w:sz w:val="20"/>
          <w:szCs w:val="20"/>
          <w:lang w:val="pt-BR"/>
        </w:rPr>
        <w:t>Pontos de Teste</w:t>
      </w:r>
      <w:r w:rsidR="00F64520" w:rsidRPr="00CE3A0E">
        <w:rPr>
          <w:rFonts w:ascii="Arial" w:hAnsi="Arial" w:cs="Arial"/>
          <w:b/>
          <w:bCs/>
          <w:color w:val="00B050"/>
          <w:sz w:val="20"/>
          <w:szCs w:val="20"/>
          <w:lang w:val="pt-BR"/>
        </w:rPr>
        <w:t>:</w:t>
      </w:r>
      <w:r w:rsidR="00C12523" w:rsidRPr="00CE3A0E">
        <w:rPr>
          <w:rFonts w:ascii="Arial" w:hAnsi="Arial" w:cs="Arial"/>
          <w:color w:val="00B050"/>
          <w:sz w:val="20"/>
          <w:szCs w:val="20"/>
          <w:lang w:val="pt-BR"/>
        </w:rPr>
        <w:t xml:space="preserve"> </w:t>
      </w:r>
      <w:r w:rsidRPr="00CE3A0E">
        <w:rPr>
          <w:rFonts w:ascii="Arial" w:hAnsi="Arial" w:cs="Arial"/>
          <w:color w:val="00B050"/>
          <w:sz w:val="20"/>
          <w:szCs w:val="20"/>
          <w:lang w:val="pt-BR"/>
        </w:rPr>
        <w:t xml:space="preserve">Estudos de estabilidade devem ser conduzidos com um mínimo de </w:t>
      </w:r>
      <w:r w:rsidR="00CE3A0E" w:rsidRPr="00CE3A0E">
        <w:rPr>
          <w:rFonts w:ascii="Arial" w:hAnsi="Arial" w:cs="Arial"/>
          <w:color w:val="00B050"/>
          <w:sz w:val="20"/>
          <w:szCs w:val="20"/>
          <w:lang w:val="pt-BR"/>
        </w:rPr>
        <w:t>2</w:t>
      </w:r>
      <w:r w:rsidR="00EA3BB9" w:rsidRPr="00CE3A0E">
        <w:rPr>
          <w:rFonts w:ascii="Arial" w:hAnsi="Arial" w:cs="Arial"/>
          <w:color w:val="00B050"/>
          <w:sz w:val="20"/>
          <w:szCs w:val="20"/>
          <w:lang w:val="pt-BR"/>
        </w:rPr>
        <w:t xml:space="preserve"> pontos de análise</w:t>
      </w:r>
      <w:r w:rsidRPr="00CE3A0E">
        <w:rPr>
          <w:rFonts w:ascii="Arial" w:hAnsi="Arial" w:cs="Arial"/>
          <w:color w:val="00B050"/>
          <w:sz w:val="20"/>
          <w:szCs w:val="20"/>
          <w:lang w:val="pt-BR"/>
        </w:rPr>
        <w:t xml:space="preserve"> </w:t>
      </w:r>
      <w:r w:rsidR="00EA3BB9" w:rsidRPr="00CE3A0E">
        <w:rPr>
          <w:rFonts w:ascii="Arial" w:hAnsi="Arial" w:cs="Arial"/>
          <w:color w:val="00B050"/>
          <w:sz w:val="20"/>
          <w:szCs w:val="20"/>
          <w:lang w:val="pt-BR"/>
        </w:rPr>
        <w:t xml:space="preserve">relativos ao </w:t>
      </w:r>
      <w:r w:rsidRPr="00CE3A0E">
        <w:rPr>
          <w:rFonts w:ascii="Arial" w:hAnsi="Arial" w:cs="Arial"/>
          <w:color w:val="00B050"/>
          <w:sz w:val="20"/>
          <w:szCs w:val="20"/>
          <w:lang w:val="pt-BR"/>
        </w:rPr>
        <w:t xml:space="preserve">início e </w:t>
      </w:r>
      <w:r w:rsidR="00EA3BB9" w:rsidRPr="00CE3A0E">
        <w:rPr>
          <w:rFonts w:ascii="Arial" w:hAnsi="Arial" w:cs="Arial"/>
          <w:color w:val="00B050"/>
          <w:sz w:val="20"/>
          <w:szCs w:val="20"/>
          <w:lang w:val="pt-BR"/>
        </w:rPr>
        <w:t xml:space="preserve">ao </w:t>
      </w:r>
      <w:r w:rsidRPr="00CE3A0E">
        <w:rPr>
          <w:rFonts w:ascii="Arial" w:hAnsi="Arial" w:cs="Arial"/>
          <w:color w:val="00B050"/>
          <w:sz w:val="20"/>
          <w:szCs w:val="20"/>
          <w:lang w:val="pt-BR"/>
        </w:rPr>
        <w:t xml:space="preserve">final do estudo </w:t>
      </w:r>
      <w:r w:rsidR="00EA3BB9" w:rsidRPr="00CE3A0E">
        <w:rPr>
          <w:rFonts w:ascii="Arial" w:hAnsi="Arial" w:cs="Arial"/>
          <w:color w:val="00B050"/>
          <w:sz w:val="20"/>
          <w:szCs w:val="20"/>
          <w:lang w:val="pt-BR"/>
        </w:rPr>
        <w:t>contemplando, segundo um racional do pior caso, o prazo de validade proposto pleiteado</w:t>
      </w:r>
      <w:r w:rsidRPr="00CE3A0E">
        <w:rPr>
          <w:rFonts w:ascii="Arial" w:hAnsi="Arial" w:cs="Arial"/>
          <w:color w:val="00B050"/>
          <w:sz w:val="20"/>
          <w:szCs w:val="20"/>
          <w:lang w:val="pt-BR"/>
        </w:rPr>
        <w:t xml:space="preserve">. </w:t>
      </w:r>
      <w:r w:rsidR="00CE3A0E" w:rsidRPr="00CE3A0E">
        <w:rPr>
          <w:rFonts w:ascii="Arial" w:hAnsi="Arial" w:cs="Arial"/>
          <w:color w:val="00B050"/>
          <w:sz w:val="20"/>
          <w:szCs w:val="20"/>
          <w:lang w:val="pt-BR"/>
        </w:rPr>
        <w:t>Tal abordagem constitui também o mínimo necessário para estabelecer e/ou confirmar as sobredosagens necessárias aos nutrientes da composição</w:t>
      </w:r>
      <w:r w:rsidR="00CE3A0E">
        <w:rPr>
          <w:rFonts w:ascii="Arial" w:hAnsi="Arial" w:cs="Arial"/>
          <w:color w:val="00B050"/>
          <w:sz w:val="20"/>
          <w:szCs w:val="20"/>
          <w:lang w:val="pt-BR"/>
        </w:rPr>
        <w:t xml:space="preserve">. </w:t>
      </w:r>
      <w:r w:rsidRPr="00CE3A0E">
        <w:rPr>
          <w:rFonts w:ascii="Arial" w:hAnsi="Arial" w:cs="Arial"/>
          <w:color w:val="00B050"/>
          <w:sz w:val="20"/>
          <w:szCs w:val="20"/>
          <w:lang w:val="pt-BR"/>
        </w:rPr>
        <w:t>Estudos acelerados devem ser conduzidos até 6 meses para predizer o co</w:t>
      </w:r>
      <w:r w:rsidR="00EA3BB9" w:rsidRPr="00CE3A0E">
        <w:rPr>
          <w:rFonts w:ascii="Arial" w:hAnsi="Arial" w:cs="Arial"/>
          <w:color w:val="00B050"/>
          <w:sz w:val="20"/>
          <w:szCs w:val="20"/>
          <w:lang w:val="pt-BR"/>
        </w:rPr>
        <w:t xml:space="preserve">mportamento do produto </w:t>
      </w:r>
      <w:r w:rsidR="00CE3A0E">
        <w:rPr>
          <w:rFonts w:ascii="Arial" w:hAnsi="Arial" w:cs="Arial"/>
          <w:color w:val="00B050"/>
          <w:sz w:val="20"/>
          <w:szCs w:val="20"/>
          <w:lang w:val="pt-BR"/>
        </w:rPr>
        <w:t>em 24 meses</w:t>
      </w:r>
      <w:r w:rsidR="00975D74" w:rsidRPr="00CE3A0E">
        <w:rPr>
          <w:rFonts w:ascii="Arial" w:hAnsi="Arial" w:cs="Arial"/>
          <w:color w:val="00B050"/>
          <w:sz w:val="20"/>
          <w:szCs w:val="20"/>
          <w:lang w:val="pt-BR"/>
        </w:rPr>
        <w:t xml:space="preserve">. </w:t>
      </w:r>
      <w:r w:rsidR="00EA3BB9" w:rsidRPr="00CE3A0E">
        <w:rPr>
          <w:rFonts w:ascii="Arial" w:hAnsi="Arial" w:cs="Arial"/>
          <w:color w:val="00B050"/>
          <w:sz w:val="20"/>
          <w:szCs w:val="20"/>
          <w:lang w:val="pt-BR"/>
        </w:rPr>
        <w:t>A utilização de abordagens de protocolo de estudo que envolvem pontos de análise intermediários devem ficar a critério da empresa conforme sua experiência e perspectivas dos riscos de falha dos estudos</w:t>
      </w:r>
      <w:r w:rsidRPr="00CE3A0E">
        <w:rPr>
          <w:rFonts w:ascii="Arial" w:hAnsi="Arial" w:cs="Arial"/>
          <w:color w:val="00B050"/>
          <w:sz w:val="20"/>
          <w:szCs w:val="20"/>
          <w:lang w:val="pt-BR"/>
        </w:rPr>
        <w:t>.</w:t>
      </w:r>
    </w:p>
    <w:p w14:paraId="228B8400" w14:textId="77777777" w:rsidR="00EA3BB9" w:rsidRDefault="00EA3BB9" w:rsidP="00FE7AC4">
      <w:pPr>
        <w:spacing w:line="360" w:lineRule="auto"/>
        <w:jc w:val="both"/>
        <w:rPr>
          <w:rFonts w:ascii="Arial" w:hAnsi="Arial" w:cs="Arial"/>
          <w:color w:val="1F497D" w:themeColor="text2"/>
          <w:sz w:val="20"/>
          <w:szCs w:val="20"/>
          <w:lang w:val="pt-BR"/>
        </w:rPr>
      </w:pPr>
    </w:p>
    <w:p w14:paraId="5D53BDA7" w14:textId="77777777" w:rsidR="00413FCF" w:rsidRPr="00004ED8" w:rsidRDefault="00EA3BB9" w:rsidP="00FE7AC4">
      <w:pPr>
        <w:spacing w:line="360" w:lineRule="auto"/>
        <w:jc w:val="both"/>
        <w:rPr>
          <w:rFonts w:ascii="Arial" w:hAnsi="Arial" w:cs="Arial"/>
          <w:color w:val="1F497D" w:themeColor="text2"/>
          <w:sz w:val="20"/>
          <w:szCs w:val="20"/>
          <w:lang w:val="pt-BR"/>
        </w:rPr>
      </w:pPr>
      <w:r>
        <w:rPr>
          <w:rFonts w:ascii="Arial" w:hAnsi="Arial" w:cs="Arial"/>
          <w:color w:val="1F497D" w:themeColor="text2"/>
          <w:sz w:val="20"/>
          <w:szCs w:val="20"/>
          <w:lang w:val="pt-BR"/>
        </w:rPr>
        <w:t xml:space="preserve">Nota: para situações de a empresa desejar realizar testes em pontos intermediários, </w:t>
      </w:r>
      <w:r w:rsidR="00BD309B">
        <w:rPr>
          <w:rFonts w:ascii="Arial" w:hAnsi="Arial" w:cs="Arial"/>
          <w:color w:val="1F497D" w:themeColor="text2"/>
          <w:sz w:val="20"/>
          <w:szCs w:val="20"/>
          <w:lang w:val="pt-BR"/>
        </w:rPr>
        <w:t>recomenda</w:t>
      </w:r>
      <w:r w:rsidR="00EB20C8">
        <w:rPr>
          <w:rFonts w:ascii="Arial" w:hAnsi="Arial" w:cs="Arial"/>
          <w:color w:val="1F497D" w:themeColor="text2"/>
          <w:sz w:val="20"/>
          <w:szCs w:val="20"/>
          <w:lang w:val="pt-BR"/>
        </w:rPr>
        <w:t>-se</w:t>
      </w:r>
      <w:r>
        <w:rPr>
          <w:rFonts w:ascii="Arial" w:hAnsi="Arial" w:cs="Arial"/>
          <w:color w:val="1F497D" w:themeColor="text2"/>
          <w:sz w:val="20"/>
          <w:szCs w:val="20"/>
          <w:lang w:val="pt-BR"/>
        </w:rPr>
        <w:t xml:space="preserve"> testar a cada 3 meses no primeiro ano, a cada 6 meses no segundo ano e, posteriormente</w:t>
      </w:r>
      <w:r w:rsidR="001B10BF">
        <w:rPr>
          <w:rFonts w:ascii="Arial" w:hAnsi="Arial" w:cs="Arial"/>
          <w:color w:val="1F497D" w:themeColor="text2"/>
          <w:sz w:val="20"/>
          <w:szCs w:val="20"/>
          <w:lang w:val="pt-BR"/>
        </w:rPr>
        <w:t>, em frequência anual, conforme guias internacionalmente aceitos.</w:t>
      </w:r>
      <w:r>
        <w:rPr>
          <w:rFonts w:ascii="Arial" w:hAnsi="Arial" w:cs="Arial"/>
          <w:color w:val="1F497D" w:themeColor="text2"/>
          <w:sz w:val="20"/>
          <w:szCs w:val="20"/>
          <w:lang w:val="pt-BR"/>
        </w:rPr>
        <w:t xml:space="preserve">  </w:t>
      </w:r>
    </w:p>
    <w:p w14:paraId="709F9EB6" w14:textId="77777777" w:rsidR="00413FCF" w:rsidRPr="00004ED8" w:rsidRDefault="00413FCF" w:rsidP="00FE7AC4">
      <w:pPr>
        <w:spacing w:line="360" w:lineRule="auto"/>
        <w:jc w:val="both"/>
        <w:rPr>
          <w:rFonts w:ascii="Arial" w:hAnsi="Arial" w:cs="Arial"/>
          <w:color w:val="1F497D" w:themeColor="text2"/>
          <w:sz w:val="20"/>
          <w:szCs w:val="20"/>
          <w:lang w:val="pt-BR"/>
        </w:rPr>
      </w:pPr>
    </w:p>
    <w:p w14:paraId="36988D4D" w14:textId="77777777" w:rsidR="008E70C3" w:rsidRPr="00CE3A0E" w:rsidRDefault="008E70C3" w:rsidP="00FE7AC4">
      <w:pPr>
        <w:spacing w:line="360" w:lineRule="auto"/>
        <w:jc w:val="both"/>
        <w:rPr>
          <w:rFonts w:ascii="Arial" w:hAnsi="Arial" w:cs="Arial"/>
          <w:color w:val="00B050"/>
          <w:sz w:val="20"/>
          <w:szCs w:val="20"/>
          <w:lang w:val="pt-BR"/>
        </w:rPr>
      </w:pPr>
      <w:r w:rsidRPr="00CE3A0E">
        <w:rPr>
          <w:rFonts w:ascii="Arial" w:hAnsi="Arial" w:cs="Arial"/>
          <w:b/>
          <w:bCs/>
          <w:color w:val="00B050"/>
          <w:sz w:val="20"/>
          <w:szCs w:val="20"/>
          <w:lang w:val="pt-BR"/>
        </w:rPr>
        <w:t>Condições de armazenamento</w:t>
      </w:r>
      <w:r w:rsidR="00F64520" w:rsidRPr="00CE3A0E">
        <w:rPr>
          <w:rFonts w:ascii="Arial" w:hAnsi="Arial" w:cs="Arial"/>
          <w:b/>
          <w:bCs/>
          <w:color w:val="00B050"/>
          <w:sz w:val="20"/>
          <w:szCs w:val="20"/>
          <w:lang w:val="pt-BR"/>
        </w:rPr>
        <w:t>:</w:t>
      </w:r>
    </w:p>
    <w:p w14:paraId="15718D14" w14:textId="38A33270" w:rsidR="008E70C3" w:rsidRPr="00CE3A0E" w:rsidRDefault="008E70C3" w:rsidP="00FE7AC4">
      <w:pPr>
        <w:spacing w:line="360" w:lineRule="auto"/>
        <w:jc w:val="both"/>
        <w:rPr>
          <w:rFonts w:ascii="Arial" w:hAnsi="Arial" w:cs="Arial"/>
          <w:color w:val="00B050"/>
          <w:sz w:val="20"/>
          <w:szCs w:val="20"/>
          <w:lang w:val="pt-BR"/>
        </w:rPr>
      </w:pPr>
      <w:r w:rsidRPr="00CE3A0E">
        <w:rPr>
          <w:rFonts w:ascii="Arial" w:hAnsi="Arial" w:cs="Arial"/>
          <w:color w:val="00B050"/>
          <w:sz w:val="20"/>
          <w:szCs w:val="20"/>
          <w:lang w:val="pt-BR"/>
        </w:rPr>
        <w:t xml:space="preserve">Idealmente, os estudos de estabilidade </w:t>
      </w:r>
      <w:r w:rsidR="006E351C" w:rsidRPr="00CE3A0E">
        <w:rPr>
          <w:rFonts w:ascii="Arial" w:hAnsi="Arial" w:cs="Arial"/>
          <w:color w:val="00B050"/>
          <w:sz w:val="20"/>
          <w:szCs w:val="20"/>
          <w:lang w:val="pt-BR"/>
        </w:rPr>
        <w:t xml:space="preserve">de longa duração </w:t>
      </w:r>
      <w:r w:rsidRPr="00CE3A0E">
        <w:rPr>
          <w:rFonts w:ascii="Arial" w:hAnsi="Arial" w:cs="Arial"/>
          <w:color w:val="00B050"/>
          <w:sz w:val="20"/>
          <w:szCs w:val="20"/>
          <w:lang w:val="pt-BR"/>
        </w:rPr>
        <w:t xml:space="preserve">deve ser conduzidos em condições de armazenamento ambientes de zona </w:t>
      </w:r>
      <w:proofErr w:type="spellStart"/>
      <w:r w:rsidRPr="00CE3A0E">
        <w:rPr>
          <w:rFonts w:ascii="Arial" w:hAnsi="Arial" w:cs="Arial"/>
          <w:color w:val="00B050"/>
          <w:sz w:val="20"/>
          <w:szCs w:val="20"/>
          <w:lang w:val="pt-BR"/>
        </w:rPr>
        <w:t>IVb</w:t>
      </w:r>
      <w:proofErr w:type="spellEnd"/>
      <w:r w:rsidR="006E351C" w:rsidRPr="00CE3A0E">
        <w:rPr>
          <w:rFonts w:ascii="Arial" w:hAnsi="Arial" w:cs="Arial"/>
          <w:color w:val="00B050"/>
          <w:sz w:val="20"/>
          <w:szCs w:val="20"/>
          <w:lang w:val="pt-BR"/>
        </w:rPr>
        <w:t xml:space="preserve"> (30/75)</w:t>
      </w:r>
      <w:r w:rsidRPr="00CE3A0E">
        <w:rPr>
          <w:rFonts w:ascii="Arial" w:hAnsi="Arial" w:cs="Arial"/>
          <w:color w:val="00B050"/>
          <w:sz w:val="20"/>
          <w:szCs w:val="20"/>
          <w:lang w:val="pt-BR"/>
        </w:rPr>
        <w:t>. Entretanto, condições alternativas de armazenamento distintas na realização do estudo devem ser permitidas contanto que sejam representativas daquelas de distribuição e armazenamento real do produto e que o produto seja ad</w:t>
      </w:r>
      <w:r w:rsidR="006E351C" w:rsidRPr="00CE3A0E">
        <w:rPr>
          <w:rFonts w:ascii="Arial" w:hAnsi="Arial" w:cs="Arial"/>
          <w:color w:val="00B050"/>
          <w:sz w:val="20"/>
          <w:szCs w:val="20"/>
          <w:lang w:val="pt-BR"/>
        </w:rPr>
        <w:t>equadamente rotulado de acordo.</w:t>
      </w:r>
    </w:p>
    <w:p w14:paraId="403E0465" w14:textId="77777777" w:rsidR="006E351C" w:rsidRPr="00CE3A0E" w:rsidRDefault="006E351C" w:rsidP="00FE7AC4">
      <w:pPr>
        <w:spacing w:line="360" w:lineRule="auto"/>
        <w:jc w:val="both"/>
        <w:rPr>
          <w:rFonts w:ascii="Arial" w:hAnsi="Arial" w:cs="Arial"/>
          <w:color w:val="00B050"/>
          <w:sz w:val="20"/>
          <w:szCs w:val="20"/>
          <w:lang w:val="pt-BR"/>
        </w:rPr>
      </w:pPr>
    </w:p>
    <w:p w14:paraId="263B5F26" w14:textId="77777777" w:rsidR="006E351C" w:rsidRPr="00004ED8" w:rsidRDefault="006E351C" w:rsidP="00FE7AC4">
      <w:pPr>
        <w:spacing w:line="360" w:lineRule="auto"/>
        <w:jc w:val="both"/>
        <w:rPr>
          <w:rFonts w:ascii="Arial" w:hAnsi="Arial" w:cs="Arial"/>
          <w:color w:val="1F497D" w:themeColor="text2"/>
          <w:sz w:val="20"/>
          <w:szCs w:val="20"/>
          <w:lang w:val="pt-BR"/>
        </w:rPr>
      </w:pPr>
      <w:r w:rsidRPr="007E4F86">
        <w:rPr>
          <w:rFonts w:ascii="Arial" w:hAnsi="Arial" w:cs="Arial"/>
          <w:color w:val="1F497D" w:themeColor="text2"/>
          <w:sz w:val="20"/>
          <w:szCs w:val="20"/>
          <w:lang w:val="pt-BR"/>
        </w:rPr>
        <w:t>Exemplos: produtos refrigerados, chocolates</w:t>
      </w:r>
      <w:r w:rsidR="00B97C28" w:rsidRPr="007E4F86">
        <w:rPr>
          <w:rFonts w:ascii="Arial" w:hAnsi="Arial" w:cs="Arial"/>
          <w:color w:val="1F497D" w:themeColor="text2"/>
          <w:sz w:val="20"/>
          <w:szCs w:val="20"/>
          <w:lang w:val="pt-BR"/>
        </w:rPr>
        <w:t>,</w:t>
      </w:r>
      <w:r w:rsidR="00CE3A0E" w:rsidRPr="007E4F86">
        <w:rPr>
          <w:rFonts w:ascii="Arial" w:hAnsi="Arial" w:cs="Arial"/>
          <w:color w:val="1F497D" w:themeColor="text2"/>
          <w:sz w:val="20"/>
          <w:szCs w:val="20"/>
          <w:lang w:val="pt-BR"/>
        </w:rPr>
        <w:t xml:space="preserve"> suplementos muito sensíveis</w:t>
      </w:r>
      <w:r w:rsidRPr="007E4F86">
        <w:rPr>
          <w:rFonts w:ascii="Arial" w:hAnsi="Arial" w:cs="Arial"/>
          <w:color w:val="1F497D" w:themeColor="text2"/>
          <w:sz w:val="20"/>
          <w:szCs w:val="20"/>
          <w:lang w:val="pt-BR"/>
        </w:rPr>
        <w:t xml:space="preserve"> dentre outros para os quais não se aplicam condições de armazenamento de zona </w:t>
      </w:r>
      <w:proofErr w:type="spellStart"/>
      <w:r w:rsidRPr="007E4F86">
        <w:rPr>
          <w:rFonts w:ascii="Arial" w:hAnsi="Arial" w:cs="Arial"/>
          <w:color w:val="1F497D" w:themeColor="text2"/>
          <w:sz w:val="20"/>
          <w:szCs w:val="20"/>
          <w:lang w:val="pt-BR"/>
        </w:rPr>
        <w:t>IVb</w:t>
      </w:r>
      <w:proofErr w:type="spellEnd"/>
      <w:r w:rsidRPr="007E4F86">
        <w:rPr>
          <w:rFonts w:ascii="Arial" w:hAnsi="Arial" w:cs="Arial"/>
          <w:color w:val="1F497D" w:themeColor="text2"/>
          <w:sz w:val="20"/>
          <w:szCs w:val="20"/>
          <w:lang w:val="pt-BR"/>
        </w:rPr>
        <w:t>.</w:t>
      </w:r>
    </w:p>
    <w:p w14:paraId="4EBE0115" w14:textId="77777777" w:rsidR="008E70C3" w:rsidRPr="00004ED8" w:rsidRDefault="008E70C3" w:rsidP="00FE7AC4">
      <w:pPr>
        <w:spacing w:line="360" w:lineRule="auto"/>
        <w:jc w:val="both"/>
        <w:rPr>
          <w:rFonts w:ascii="Arial" w:hAnsi="Arial" w:cs="Arial"/>
          <w:color w:val="1F497D" w:themeColor="text2"/>
          <w:sz w:val="20"/>
          <w:szCs w:val="20"/>
          <w:lang w:val="pt-BR"/>
        </w:rPr>
      </w:pPr>
    </w:p>
    <w:p w14:paraId="6A3C5905" w14:textId="77777777" w:rsidR="008E70C3" w:rsidRPr="00004ED8" w:rsidRDefault="008E70C3" w:rsidP="00FE7AC4">
      <w:pPr>
        <w:spacing w:line="360" w:lineRule="auto"/>
        <w:jc w:val="both"/>
        <w:rPr>
          <w:rFonts w:ascii="Arial" w:hAnsi="Arial" w:cs="Arial"/>
          <w:color w:val="1F497D" w:themeColor="text2"/>
          <w:sz w:val="20"/>
          <w:szCs w:val="20"/>
          <w:lang w:val="pt-BR"/>
        </w:rPr>
      </w:pPr>
      <w:r w:rsidRPr="00CE3A0E">
        <w:rPr>
          <w:rFonts w:ascii="Arial" w:hAnsi="Arial" w:cs="Arial"/>
          <w:b/>
          <w:bCs/>
          <w:color w:val="00B050"/>
          <w:sz w:val="20"/>
          <w:szCs w:val="20"/>
          <w:lang w:val="pt-BR"/>
        </w:rPr>
        <w:t>Critérios de Seleção de Embalagem</w:t>
      </w:r>
      <w:r w:rsidR="00F64520" w:rsidRPr="00CE3A0E">
        <w:rPr>
          <w:rFonts w:ascii="Arial" w:hAnsi="Arial" w:cs="Arial"/>
          <w:b/>
          <w:bCs/>
          <w:color w:val="00B050"/>
          <w:sz w:val="20"/>
          <w:szCs w:val="20"/>
          <w:lang w:val="pt-BR"/>
        </w:rPr>
        <w:t xml:space="preserve">: </w:t>
      </w:r>
      <w:r w:rsidRPr="00CE3A0E">
        <w:rPr>
          <w:rFonts w:ascii="Arial" w:hAnsi="Arial" w:cs="Arial"/>
          <w:bCs/>
          <w:color w:val="00B050"/>
          <w:sz w:val="20"/>
          <w:szCs w:val="20"/>
          <w:lang w:val="pt-BR"/>
        </w:rPr>
        <w:t>a</w:t>
      </w:r>
      <w:r w:rsidR="00B97C28" w:rsidRPr="00CE3A0E">
        <w:rPr>
          <w:rFonts w:ascii="Arial" w:hAnsi="Arial" w:cs="Arial"/>
          <w:bCs/>
          <w:color w:val="00B050"/>
          <w:sz w:val="20"/>
          <w:szCs w:val="20"/>
          <w:lang w:val="pt-BR"/>
        </w:rPr>
        <w:t xml:space="preserve"> seleção da embalagem deve leva</w:t>
      </w:r>
      <w:r w:rsidRPr="00CE3A0E">
        <w:rPr>
          <w:rFonts w:ascii="Arial" w:hAnsi="Arial" w:cs="Arial"/>
          <w:bCs/>
          <w:color w:val="00B050"/>
          <w:sz w:val="20"/>
          <w:szCs w:val="20"/>
          <w:lang w:val="pt-BR"/>
        </w:rPr>
        <w:t>r</w:t>
      </w:r>
      <w:r w:rsidR="00B97C28" w:rsidRPr="00CE3A0E">
        <w:rPr>
          <w:rFonts w:ascii="Arial" w:hAnsi="Arial" w:cs="Arial"/>
          <w:bCs/>
          <w:color w:val="00B050"/>
          <w:sz w:val="20"/>
          <w:szCs w:val="20"/>
          <w:lang w:val="pt-BR"/>
        </w:rPr>
        <w:t xml:space="preserve"> </w:t>
      </w:r>
      <w:r w:rsidRPr="00CE3A0E">
        <w:rPr>
          <w:rFonts w:ascii="Arial" w:hAnsi="Arial" w:cs="Arial"/>
          <w:bCs/>
          <w:color w:val="00B050"/>
          <w:sz w:val="20"/>
          <w:szCs w:val="20"/>
          <w:lang w:val="pt-BR"/>
        </w:rPr>
        <w:t xml:space="preserve">em consideração as características do produto e interações possíveis </w:t>
      </w:r>
      <w:r w:rsidR="00B97C28" w:rsidRPr="00CE3A0E">
        <w:rPr>
          <w:rFonts w:ascii="Arial" w:hAnsi="Arial" w:cs="Arial"/>
          <w:bCs/>
          <w:color w:val="00B050"/>
          <w:sz w:val="20"/>
          <w:szCs w:val="20"/>
          <w:lang w:val="pt-BR"/>
        </w:rPr>
        <w:t xml:space="preserve">(migrações e adsorções) </w:t>
      </w:r>
      <w:r w:rsidRPr="00CE3A0E">
        <w:rPr>
          <w:rFonts w:ascii="Arial" w:hAnsi="Arial" w:cs="Arial"/>
          <w:bCs/>
          <w:color w:val="00B050"/>
          <w:sz w:val="20"/>
          <w:szCs w:val="20"/>
          <w:lang w:val="pt-BR"/>
        </w:rPr>
        <w:t xml:space="preserve">e ser representativa do produto a ser distribuído comercialmente. Deve-se permitir abordagens de </w:t>
      </w:r>
      <w:proofErr w:type="spellStart"/>
      <w:r w:rsidRPr="00CE3A0E">
        <w:rPr>
          <w:rFonts w:ascii="Arial" w:hAnsi="Arial" w:cs="Arial"/>
          <w:bCs/>
          <w:color w:val="00B050"/>
          <w:sz w:val="20"/>
          <w:szCs w:val="20"/>
          <w:lang w:val="pt-BR"/>
        </w:rPr>
        <w:t>bracketing</w:t>
      </w:r>
      <w:proofErr w:type="spellEnd"/>
      <w:r w:rsidRPr="00CE3A0E">
        <w:rPr>
          <w:rFonts w:ascii="Arial" w:hAnsi="Arial" w:cs="Arial"/>
          <w:bCs/>
          <w:color w:val="00B050"/>
          <w:sz w:val="20"/>
          <w:szCs w:val="20"/>
          <w:lang w:val="pt-BR"/>
        </w:rPr>
        <w:t xml:space="preserve"> e racional do pior caso na seleção de embalagens para realização do estudo</w:t>
      </w:r>
      <w:r w:rsidR="00B97C28" w:rsidRPr="00CE3A0E">
        <w:rPr>
          <w:rFonts w:ascii="Arial" w:hAnsi="Arial" w:cs="Arial"/>
          <w:bCs/>
          <w:color w:val="00B050"/>
          <w:sz w:val="20"/>
          <w:szCs w:val="20"/>
          <w:lang w:val="pt-BR"/>
        </w:rPr>
        <w:t>, contanto que</w:t>
      </w:r>
      <w:r w:rsidRPr="00CE3A0E">
        <w:rPr>
          <w:rFonts w:ascii="Arial" w:hAnsi="Arial" w:cs="Arial"/>
          <w:bCs/>
          <w:color w:val="00B050"/>
          <w:sz w:val="20"/>
          <w:szCs w:val="20"/>
          <w:lang w:val="pt-BR"/>
        </w:rPr>
        <w:t xml:space="preserve"> de forma devidamente justificada tecnicamente.</w:t>
      </w:r>
    </w:p>
    <w:p w14:paraId="282FFF37" w14:textId="77777777" w:rsidR="008E70C3" w:rsidRPr="00004ED8" w:rsidRDefault="008E70C3" w:rsidP="00FE7AC4">
      <w:pPr>
        <w:spacing w:line="360" w:lineRule="auto"/>
        <w:jc w:val="both"/>
        <w:rPr>
          <w:rFonts w:ascii="Arial" w:hAnsi="Arial" w:cs="Arial"/>
          <w:color w:val="1F497D" w:themeColor="text2"/>
          <w:sz w:val="20"/>
          <w:szCs w:val="20"/>
          <w:lang w:val="pt-BR"/>
        </w:rPr>
      </w:pPr>
    </w:p>
    <w:p w14:paraId="545EB81F" w14:textId="77777777" w:rsidR="008E70C3" w:rsidRPr="00713B4F" w:rsidRDefault="008E70C3" w:rsidP="00FE7AC4">
      <w:pPr>
        <w:spacing w:line="360" w:lineRule="auto"/>
        <w:jc w:val="both"/>
        <w:rPr>
          <w:rFonts w:ascii="Arial" w:hAnsi="Arial" w:cs="Arial"/>
          <w:color w:val="00B050"/>
          <w:sz w:val="20"/>
          <w:szCs w:val="20"/>
          <w:lang w:val="pt-BR"/>
        </w:rPr>
      </w:pPr>
      <w:r w:rsidRPr="00713B4F">
        <w:rPr>
          <w:rFonts w:ascii="Arial" w:hAnsi="Arial" w:cs="Arial"/>
          <w:b/>
          <w:bCs/>
          <w:color w:val="00B050"/>
          <w:sz w:val="20"/>
          <w:szCs w:val="20"/>
          <w:lang w:val="pt-BR"/>
        </w:rPr>
        <w:t>Perfil de Testes</w:t>
      </w:r>
      <w:r w:rsidR="004129C9" w:rsidRPr="00713B4F">
        <w:rPr>
          <w:rFonts w:ascii="Arial" w:hAnsi="Arial" w:cs="Arial"/>
          <w:b/>
          <w:bCs/>
          <w:color w:val="00B050"/>
          <w:sz w:val="20"/>
          <w:szCs w:val="20"/>
          <w:lang w:val="pt-BR"/>
        </w:rPr>
        <w:t xml:space="preserve"> considerados necessários</w:t>
      </w:r>
      <w:r w:rsidR="00F64520" w:rsidRPr="00713B4F">
        <w:rPr>
          <w:rFonts w:ascii="Arial" w:hAnsi="Arial" w:cs="Arial"/>
          <w:b/>
          <w:bCs/>
          <w:color w:val="00B050"/>
          <w:sz w:val="20"/>
          <w:szCs w:val="20"/>
          <w:lang w:val="pt-BR"/>
        </w:rPr>
        <w:t>:</w:t>
      </w:r>
      <w:r w:rsidR="00F64520" w:rsidRPr="00713B4F">
        <w:rPr>
          <w:rFonts w:ascii="Arial" w:hAnsi="Arial" w:cs="Arial"/>
          <w:color w:val="00B050"/>
          <w:sz w:val="20"/>
          <w:szCs w:val="20"/>
          <w:lang w:val="pt-BR"/>
        </w:rPr>
        <w:t xml:space="preserve"> </w:t>
      </w:r>
      <w:r w:rsidRPr="00713B4F">
        <w:rPr>
          <w:rFonts w:ascii="Arial" w:hAnsi="Arial" w:cs="Arial"/>
          <w:color w:val="00B050"/>
          <w:sz w:val="20"/>
          <w:szCs w:val="20"/>
          <w:lang w:val="pt-BR"/>
        </w:rPr>
        <w:t xml:space="preserve">Vide planilha </w:t>
      </w:r>
      <w:r w:rsidR="002A0630" w:rsidRPr="00713B4F">
        <w:rPr>
          <w:rFonts w:ascii="Arial" w:hAnsi="Arial" w:cs="Arial"/>
          <w:color w:val="00B050"/>
          <w:sz w:val="20"/>
          <w:szCs w:val="20"/>
          <w:lang w:val="pt-BR"/>
        </w:rPr>
        <w:t>MS E</w:t>
      </w:r>
      <w:r w:rsidRPr="00713B4F">
        <w:rPr>
          <w:rFonts w:ascii="Arial" w:hAnsi="Arial" w:cs="Arial"/>
          <w:color w:val="00B050"/>
          <w:sz w:val="20"/>
          <w:szCs w:val="20"/>
          <w:lang w:val="pt-BR"/>
        </w:rPr>
        <w:t>xcel anexa, a qual provê a lista de testes por forma farmacêutica</w:t>
      </w:r>
      <w:r w:rsidR="00FB2D68" w:rsidRPr="00713B4F">
        <w:rPr>
          <w:rFonts w:ascii="Arial" w:hAnsi="Arial" w:cs="Arial"/>
          <w:color w:val="00B050"/>
          <w:sz w:val="20"/>
          <w:szCs w:val="20"/>
          <w:lang w:val="pt-BR"/>
        </w:rPr>
        <w:t xml:space="preserve"> / tipo de alimento</w:t>
      </w:r>
      <w:r w:rsidRPr="00713B4F">
        <w:rPr>
          <w:rFonts w:ascii="Arial" w:hAnsi="Arial" w:cs="Arial"/>
          <w:color w:val="00B050"/>
          <w:sz w:val="20"/>
          <w:szCs w:val="20"/>
          <w:lang w:val="pt-BR"/>
        </w:rPr>
        <w:t>.</w:t>
      </w:r>
    </w:p>
    <w:p w14:paraId="50CA609E" w14:textId="77777777" w:rsidR="008E70C3" w:rsidRPr="00004ED8" w:rsidRDefault="008E70C3" w:rsidP="00FE7AC4">
      <w:pPr>
        <w:spacing w:line="360" w:lineRule="auto"/>
        <w:jc w:val="both"/>
        <w:rPr>
          <w:rFonts w:ascii="Arial" w:hAnsi="Arial" w:cs="Arial"/>
          <w:color w:val="1F497D" w:themeColor="text2"/>
          <w:sz w:val="20"/>
          <w:szCs w:val="20"/>
          <w:lang w:val="pt-BR"/>
        </w:rPr>
      </w:pPr>
    </w:p>
    <w:p w14:paraId="7EE961B0" w14:textId="77777777" w:rsidR="00406D0F" w:rsidRPr="00004ED8" w:rsidRDefault="008E70C3" w:rsidP="00FE7AC4">
      <w:pPr>
        <w:spacing w:line="360" w:lineRule="auto"/>
        <w:jc w:val="both"/>
        <w:rPr>
          <w:rFonts w:ascii="Arial" w:hAnsi="Arial" w:cs="Arial"/>
          <w:color w:val="1F497D" w:themeColor="text2"/>
          <w:sz w:val="20"/>
          <w:szCs w:val="20"/>
          <w:lang w:val="pt-BR"/>
        </w:rPr>
      </w:pPr>
      <w:r w:rsidRPr="00A46704">
        <w:rPr>
          <w:rFonts w:ascii="Arial" w:hAnsi="Arial" w:cs="Arial"/>
          <w:b/>
          <w:color w:val="00B050"/>
          <w:sz w:val="20"/>
          <w:szCs w:val="20"/>
          <w:lang w:val="pt-BR"/>
        </w:rPr>
        <w:t>Frequência de Testes</w:t>
      </w:r>
      <w:r w:rsidR="00F64520" w:rsidRPr="00A46704">
        <w:rPr>
          <w:rFonts w:ascii="Arial" w:hAnsi="Arial" w:cs="Arial"/>
          <w:b/>
          <w:bCs/>
          <w:color w:val="00B050"/>
          <w:sz w:val="20"/>
          <w:szCs w:val="20"/>
          <w:lang w:val="pt-BR"/>
        </w:rPr>
        <w:t>:</w:t>
      </w:r>
      <w:r w:rsidR="00F64520" w:rsidRPr="00A46704">
        <w:rPr>
          <w:rFonts w:ascii="Arial" w:hAnsi="Arial" w:cs="Arial"/>
          <w:color w:val="00B050"/>
          <w:sz w:val="20"/>
          <w:szCs w:val="20"/>
          <w:lang w:val="pt-BR"/>
        </w:rPr>
        <w:t xml:space="preserve"> </w:t>
      </w:r>
      <w:r w:rsidR="00CE3A0E" w:rsidRPr="00A46704">
        <w:rPr>
          <w:rFonts w:ascii="Arial" w:hAnsi="Arial" w:cs="Arial"/>
          <w:color w:val="00B050"/>
          <w:sz w:val="20"/>
          <w:szCs w:val="20"/>
          <w:lang w:val="pt-BR"/>
        </w:rPr>
        <w:t>Testes microbiológicos</w:t>
      </w:r>
      <w:r w:rsidRPr="00A46704">
        <w:rPr>
          <w:rFonts w:ascii="Arial" w:hAnsi="Arial" w:cs="Arial"/>
          <w:color w:val="00B050"/>
          <w:sz w:val="20"/>
          <w:szCs w:val="20"/>
          <w:lang w:val="pt-BR"/>
        </w:rPr>
        <w:t xml:space="preserve"> devem ser realizados</w:t>
      </w:r>
      <w:r w:rsidR="002342FE" w:rsidRPr="00A46704">
        <w:rPr>
          <w:rFonts w:ascii="Arial" w:hAnsi="Arial" w:cs="Arial"/>
          <w:color w:val="00B050"/>
          <w:sz w:val="20"/>
          <w:szCs w:val="20"/>
          <w:lang w:val="pt-BR"/>
        </w:rPr>
        <w:t>,</w:t>
      </w:r>
      <w:r w:rsidRPr="00A46704">
        <w:rPr>
          <w:rFonts w:ascii="Arial" w:hAnsi="Arial" w:cs="Arial"/>
          <w:color w:val="00B050"/>
          <w:sz w:val="20"/>
          <w:szCs w:val="20"/>
          <w:lang w:val="pt-BR"/>
        </w:rPr>
        <w:t xml:space="preserve"> no mínimo, no início e no fim do estudo, a menos que ha</w:t>
      </w:r>
      <w:r w:rsidR="00A46704" w:rsidRPr="00A46704">
        <w:rPr>
          <w:rFonts w:ascii="Arial" w:hAnsi="Arial" w:cs="Arial"/>
          <w:color w:val="00B050"/>
          <w:sz w:val="20"/>
          <w:szCs w:val="20"/>
          <w:lang w:val="pt-BR"/>
        </w:rPr>
        <w:t>ja outros testes indicando que o</w:t>
      </w:r>
      <w:r w:rsidRPr="00A46704">
        <w:rPr>
          <w:rFonts w:ascii="Arial" w:hAnsi="Arial" w:cs="Arial"/>
          <w:color w:val="00B050"/>
          <w:sz w:val="20"/>
          <w:szCs w:val="20"/>
          <w:lang w:val="pt-BR"/>
        </w:rPr>
        <w:t xml:space="preserve"> produto não comporta o crescimento microbiano (</w:t>
      </w:r>
      <w:r w:rsidR="002342FE" w:rsidRPr="00A46704">
        <w:rPr>
          <w:rFonts w:ascii="Arial" w:hAnsi="Arial" w:cs="Arial"/>
          <w:color w:val="00B050"/>
          <w:sz w:val="20"/>
          <w:szCs w:val="20"/>
          <w:lang w:val="pt-BR"/>
        </w:rPr>
        <w:t xml:space="preserve">exemplo: </w:t>
      </w:r>
      <w:r w:rsidRPr="00A46704">
        <w:rPr>
          <w:rFonts w:ascii="Arial" w:hAnsi="Arial" w:cs="Arial"/>
          <w:color w:val="00B050"/>
          <w:sz w:val="20"/>
          <w:szCs w:val="20"/>
          <w:lang w:val="pt-BR"/>
        </w:rPr>
        <w:t xml:space="preserve">conteúdo e atividade de agua). Testes físico-químicos indicados nos perfis </w:t>
      </w:r>
      <w:r w:rsidR="002342FE" w:rsidRPr="00A46704">
        <w:rPr>
          <w:rFonts w:ascii="Arial" w:hAnsi="Arial" w:cs="Arial"/>
          <w:color w:val="00B050"/>
          <w:sz w:val="20"/>
          <w:szCs w:val="20"/>
          <w:lang w:val="pt-BR"/>
        </w:rPr>
        <w:t xml:space="preserve">da planilha </w:t>
      </w:r>
      <w:r w:rsidRPr="00A46704">
        <w:rPr>
          <w:rFonts w:ascii="Arial" w:hAnsi="Arial" w:cs="Arial"/>
          <w:color w:val="00B050"/>
          <w:sz w:val="20"/>
          <w:szCs w:val="20"/>
          <w:lang w:val="pt-BR"/>
        </w:rPr>
        <w:t>devem ser realizado</w:t>
      </w:r>
      <w:r w:rsidR="002342FE" w:rsidRPr="00A46704">
        <w:rPr>
          <w:rFonts w:ascii="Arial" w:hAnsi="Arial" w:cs="Arial"/>
          <w:color w:val="00B050"/>
          <w:sz w:val="20"/>
          <w:szCs w:val="20"/>
          <w:lang w:val="pt-BR"/>
        </w:rPr>
        <w:t>s em todos os pontos de análise. N</w:t>
      </w:r>
      <w:r w:rsidR="00C67670" w:rsidRPr="00A46704">
        <w:rPr>
          <w:rFonts w:ascii="Arial" w:hAnsi="Arial" w:cs="Arial"/>
          <w:color w:val="00B050"/>
          <w:sz w:val="20"/>
          <w:szCs w:val="20"/>
          <w:lang w:val="pt-BR"/>
        </w:rPr>
        <w:t>o que concerne</w:t>
      </w:r>
      <w:r w:rsidR="002342FE" w:rsidRPr="00A46704">
        <w:rPr>
          <w:rFonts w:ascii="Arial" w:hAnsi="Arial" w:cs="Arial"/>
          <w:color w:val="00B050"/>
          <w:sz w:val="20"/>
          <w:szCs w:val="20"/>
          <w:lang w:val="pt-BR"/>
        </w:rPr>
        <w:t xml:space="preserve"> particularmente</w:t>
      </w:r>
      <w:r w:rsidR="00C67670" w:rsidRPr="00A46704">
        <w:rPr>
          <w:rFonts w:ascii="Arial" w:hAnsi="Arial" w:cs="Arial"/>
          <w:color w:val="00B050"/>
          <w:sz w:val="20"/>
          <w:szCs w:val="20"/>
          <w:lang w:val="pt-BR"/>
        </w:rPr>
        <w:t xml:space="preserve"> a testes de teor, deve-se permitir </w:t>
      </w:r>
      <w:r w:rsidR="00406D0F" w:rsidRPr="00A46704">
        <w:rPr>
          <w:rFonts w:ascii="Arial" w:hAnsi="Arial" w:cs="Arial"/>
          <w:color w:val="00B050"/>
          <w:sz w:val="20"/>
          <w:szCs w:val="20"/>
          <w:lang w:val="pt-BR"/>
        </w:rPr>
        <w:t>abordagens alternativas ao teste de todos os nutrientes, tais como a utilização de marcadores (nutrientes cujo teor é considerado atribu</w:t>
      </w:r>
      <w:r w:rsidR="002342FE" w:rsidRPr="00A46704">
        <w:rPr>
          <w:rFonts w:ascii="Arial" w:hAnsi="Arial" w:cs="Arial"/>
          <w:color w:val="00B050"/>
          <w:sz w:val="20"/>
          <w:szCs w:val="20"/>
          <w:lang w:val="pt-BR"/>
        </w:rPr>
        <w:t>to de qualidade crítico limitante</w:t>
      </w:r>
      <w:r w:rsidR="00406D0F" w:rsidRPr="00A46704">
        <w:rPr>
          <w:rFonts w:ascii="Arial" w:hAnsi="Arial" w:cs="Arial"/>
          <w:color w:val="00B050"/>
          <w:sz w:val="20"/>
          <w:szCs w:val="20"/>
          <w:lang w:val="pt-BR"/>
        </w:rPr>
        <w:t xml:space="preserve"> </w:t>
      </w:r>
      <w:r w:rsidR="002342FE" w:rsidRPr="00A46704">
        <w:rPr>
          <w:rFonts w:ascii="Arial" w:hAnsi="Arial" w:cs="Arial"/>
          <w:color w:val="00B050"/>
          <w:sz w:val="20"/>
          <w:szCs w:val="20"/>
          <w:lang w:val="pt-BR"/>
        </w:rPr>
        <w:t>d</w:t>
      </w:r>
      <w:r w:rsidR="00406D0F" w:rsidRPr="00A46704">
        <w:rPr>
          <w:rFonts w:ascii="Arial" w:hAnsi="Arial" w:cs="Arial"/>
          <w:color w:val="00B050"/>
          <w:sz w:val="20"/>
          <w:szCs w:val="20"/>
          <w:lang w:val="pt-BR"/>
        </w:rPr>
        <w:t xml:space="preserve">a estabilidade </w:t>
      </w:r>
      <w:r w:rsidR="002342FE" w:rsidRPr="00A46704">
        <w:rPr>
          <w:rFonts w:ascii="Arial" w:hAnsi="Arial" w:cs="Arial"/>
          <w:color w:val="00B050"/>
          <w:sz w:val="20"/>
          <w:szCs w:val="20"/>
          <w:lang w:val="pt-BR"/>
        </w:rPr>
        <w:t xml:space="preserve">do produto por exceder mais precocemente os limites aceitáveis) em oposição. Como exemplo de testes desnecessários em estudos de estabilidade citam-se os minerais os quais são inerentemente estáveis e não limitarão a estabilidade do produto. Ainda assim, os testes de todos os nutrientes deverão ser realizados na liberação para comprovação de conformidade com os </w:t>
      </w:r>
      <w:proofErr w:type="spellStart"/>
      <w:r w:rsidR="002342FE" w:rsidRPr="00A46704">
        <w:rPr>
          <w:rFonts w:ascii="Arial" w:hAnsi="Arial" w:cs="Arial"/>
          <w:color w:val="00B050"/>
          <w:sz w:val="20"/>
          <w:szCs w:val="20"/>
          <w:lang w:val="pt-BR"/>
        </w:rPr>
        <w:t>c</w:t>
      </w:r>
      <w:r w:rsidR="00975D74" w:rsidRPr="00A46704">
        <w:rPr>
          <w:rFonts w:ascii="Arial" w:hAnsi="Arial" w:cs="Arial"/>
          <w:color w:val="00B050"/>
          <w:sz w:val="20"/>
          <w:szCs w:val="20"/>
          <w:lang w:val="pt-BR"/>
        </w:rPr>
        <w:t>laims</w:t>
      </w:r>
      <w:proofErr w:type="spellEnd"/>
      <w:r w:rsidR="00975D74" w:rsidRPr="00A46704">
        <w:rPr>
          <w:rFonts w:ascii="Arial" w:hAnsi="Arial" w:cs="Arial"/>
          <w:color w:val="00B050"/>
          <w:sz w:val="20"/>
          <w:szCs w:val="20"/>
          <w:lang w:val="pt-BR"/>
        </w:rPr>
        <w:t>. Os limites para comprovação de conformidade para os testes de tais nutrientes devem levar em consideração o intervalo previsto em legislação pertinente (80,0 – 120,0%) e, ainda, as sobredosagens aplicadas.</w:t>
      </w:r>
      <w:r w:rsidR="00975D74">
        <w:rPr>
          <w:rFonts w:ascii="Arial" w:hAnsi="Arial" w:cs="Arial"/>
          <w:color w:val="1F497D" w:themeColor="text2"/>
          <w:sz w:val="20"/>
          <w:szCs w:val="20"/>
          <w:lang w:val="pt-BR"/>
        </w:rPr>
        <w:t xml:space="preserve"> </w:t>
      </w:r>
    </w:p>
    <w:p w14:paraId="5A55AA67" w14:textId="77777777" w:rsidR="00406D0F" w:rsidRPr="00004ED8" w:rsidRDefault="00406D0F" w:rsidP="00FE7AC4">
      <w:pPr>
        <w:spacing w:line="360" w:lineRule="auto"/>
        <w:jc w:val="both"/>
        <w:rPr>
          <w:rFonts w:ascii="Arial" w:hAnsi="Arial" w:cs="Arial"/>
          <w:color w:val="1F497D" w:themeColor="text2"/>
          <w:sz w:val="20"/>
          <w:szCs w:val="20"/>
          <w:lang w:val="pt-BR"/>
        </w:rPr>
      </w:pPr>
    </w:p>
    <w:p w14:paraId="237708DD" w14:textId="77777777" w:rsidR="005B4196" w:rsidRPr="00004ED8" w:rsidRDefault="00C12523" w:rsidP="00FE7AC4">
      <w:pPr>
        <w:spacing w:line="360" w:lineRule="auto"/>
        <w:jc w:val="both"/>
        <w:rPr>
          <w:rFonts w:ascii="Arial" w:hAnsi="Arial" w:cs="Arial"/>
          <w:color w:val="1F497D" w:themeColor="text2"/>
          <w:sz w:val="20"/>
          <w:szCs w:val="20"/>
          <w:lang w:val="pt-BR"/>
        </w:rPr>
      </w:pPr>
      <w:r w:rsidRPr="00A46704">
        <w:rPr>
          <w:rFonts w:ascii="Arial" w:hAnsi="Arial" w:cs="Arial"/>
          <w:b/>
          <w:bCs/>
          <w:color w:val="00B050"/>
          <w:sz w:val="20"/>
          <w:szCs w:val="20"/>
          <w:lang w:val="pt-BR"/>
        </w:rPr>
        <w:t>Análise de Dados</w:t>
      </w:r>
      <w:r w:rsidR="00F64520" w:rsidRPr="00A46704">
        <w:rPr>
          <w:rFonts w:ascii="Arial" w:hAnsi="Arial" w:cs="Arial"/>
          <w:b/>
          <w:bCs/>
          <w:color w:val="00B050"/>
          <w:sz w:val="20"/>
          <w:szCs w:val="20"/>
          <w:lang w:val="pt-BR"/>
        </w:rPr>
        <w:t>:</w:t>
      </w:r>
      <w:r w:rsidRPr="00A46704">
        <w:rPr>
          <w:rFonts w:ascii="Arial" w:hAnsi="Arial" w:cs="Arial"/>
          <w:color w:val="00B050"/>
          <w:sz w:val="20"/>
          <w:szCs w:val="20"/>
          <w:lang w:val="pt-BR"/>
        </w:rPr>
        <w:t xml:space="preserve"> </w:t>
      </w:r>
      <w:r w:rsidR="00975D74" w:rsidRPr="00A46704">
        <w:rPr>
          <w:rFonts w:ascii="Arial" w:hAnsi="Arial" w:cs="Arial"/>
          <w:color w:val="00B050"/>
          <w:sz w:val="20"/>
          <w:szCs w:val="20"/>
          <w:lang w:val="pt-BR"/>
        </w:rPr>
        <w:t>Análise estatística,</w:t>
      </w:r>
      <w:r w:rsidR="00406D0F" w:rsidRPr="00A46704">
        <w:rPr>
          <w:rFonts w:ascii="Arial" w:hAnsi="Arial" w:cs="Arial"/>
          <w:color w:val="00B050"/>
          <w:sz w:val="20"/>
          <w:szCs w:val="20"/>
          <w:lang w:val="pt-BR"/>
        </w:rPr>
        <w:t xml:space="preserve"> ext</w:t>
      </w:r>
      <w:r w:rsidR="00975D74" w:rsidRPr="00A46704">
        <w:rPr>
          <w:rFonts w:ascii="Arial" w:hAnsi="Arial" w:cs="Arial"/>
          <w:color w:val="00B050"/>
          <w:sz w:val="20"/>
          <w:szCs w:val="20"/>
          <w:lang w:val="pt-BR"/>
        </w:rPr>
        <w:t>rapolação e interpolação devem ser</w:t>
      </w:r>
      <w:r w:rsidR="00406D0F" w:rsidRPr="00A46704">
        <w:rPr>
          <w:rFonts w:ascii="Arial" w:hAnsi="Arial" w:cs="Arial"/>
          <w:color w:val="00B050"/>
          <w:sz w:val="20"/>
          <w:szCs w:val="20"/>
          <w:lang w:val="pt-BR"/>
        </w:rPr>
        <w:t xml:space="preserve"> baseadas nos </w:t>
      </w:r>
      <w:r w:rsidR="00975D74" w:rsidRPr="00A46704">
        <w:rPr>
          <w:rFonts w:ascii="Arial" w:hAnsi="Arial" w:cs="Arial"/>
          <w:color w:val="00B050"/>
          <w:sz w:val="20"/>
          <w:szCs w:val="20"/>
          <w:lang w:val="pt-BR"/>
        </w:rPr>
        <w:t xml:space="preserve">dados de </w:t>
      </w:r>
      <w:r w:rsidR="00406D0F" w:rsidRPr="00A46704">
        <w:rPr>
          <w:rFonts w:ascii="Arial" w:hAnsi="Arial" w:cs="Arial"/>
          <w:color w:val="00B050"/>
          <w:sz w:val="20"/>
          <w:szCs w:val="20"/>
          <w:lang w:val="pt-BR"/>
        </w:rPr>
        <w:t xml:space="preserve">estudos de estabilidade de desenvolvimento do produto. </w:t>
      </w:r>
      <w:r w:rsidR="00975D74" w:rsidRPr="00A46704">
        <w:rPr>
          <w:rFonts w:ascii="Arial" w:hAnsi="Arial" w:cs="Arial"/>
          <w:color w:val="00B050"/>
          <w:sz w:val="20"/>
          <w:szCs w:val="20"/>
          <w:lang w:val="pt-BR"/>
        </w:rPr>
        <w:t>Por isso,</w:t>
      </w:r>
      <w:r w:rsidR="00406D0F" w:rsidRPr="00A46704">
        <w:rPr>
          <w:rFonts w:ascii="Arial" w:hAnsi="Arial" w:cs="Arial"/>
          <w:color w:val="00B050"/>
          <w:sz w:val="20"/>
          <w:szCs w:val="20"/>
          <w:lang w:val="pt-BR"/>
        </w:rPr>
        <w:t xml:space="preserve"> deve ser permitido à empresa a utilização de tendências de dados e abordagens de extrapolação estatística para previsão do comportamento do produto</w:t>
      </w:r>
      <w:r w:rsidR="00975D74" w:rsidRPr="00A46704">
        <w:rPr>
          <w:rFonts w:ascii="Arial" w:hAnsi="Arial" w:cs="Arial"/>
          <w:color w:val="00B050"/>
          <w:sz w:val="20"/>
          <w:szCs w:val="20"/>
          <w:lang w:val="pt-BR"/>
        </w:rPr>
        <w:t xml:space="preserve">. Tal abordagem constitui outro tipo de método indireto de determinação de prazo de validade </w:t>
      </w:r>
      <w:r w:rsidR="00795994" w:rsidRPr="00A46704">
        <w:rPr>
          <w:rFonts w:ascii="Arial" w:hAnsi="Arial" w:cs="Arial"/>
          <w:color w:val="00B050"/>
          <w:sz w:val="20"/>
          <w:szCs w:val="20"/>
          <w:lang w:val="pt-BR"/>
        </w:rPr>
        <w:t xml:space="preserve">(além da estabilidade acelerada) </w:t>
      </w:r>
      <w:r w:rsidR="00975D74" w:rsidRPr="00A46704">
        <w:rPr>
          <w:rFonts w:ascii="Arial" w:hAnsi="Arial" w:cs="Arial"/>
          <w:color w:val="00B050"/>
          <w:sz w:val="20"/>
          <w:szCs w:val="20"/>
          <w:lang w:val="pt-BR"/>
        </w:rPr>
        <w:t>e deve ser permitida</w:t>
      </w:r>
      <w:r w:rsidR="00406D0F" w:rsidRPr="00A46704">
        <w:rPr>
          <w:rFonts w:ascii="Arial" w:hAnsi="Arial" w:cs="Arial"/>
          <w:color w:val="00B050"/>
          <w:sz w:val="20"/>
          <w:szCs w:val="20"/>
          <w:lang w:val="pt-BR"/>
        </w:rPr>
        <w:t xml:space="preserve"> contanto que de forma </w:t>
      </w:r>
      <w:r w:rsidR="00406D0F" w:rsidRPr="00A46704">
        <w:rPr>
          <w:rFonts w:ascii="Arial" w:hAnsi="Arial" w:cs="Arial"/>
          <w:color w:val="00B050"/>
          <w:sz w:val="20"/>
          <w:szCs w:val="20"/>
          <w:lang w:val="pt-BR"/>
        </w:rPr>
        <w:lastRenderedPageBreak/>
        <w:t xml:space="preserve">devidamente validada tecnicamente. </w:t>
      </w:r>
      <w:r w:rsidR="00975D74" w:rsidRPr="00A46704">
        <w:rPr>
          <w:rFonts w:ascii="Arial" w:hAnsi="Arial" w:cs="Arial"/>
          <w:color w:val="00B050"/>
          <w:sz w:val="20"/>
          <w:szCs w:val="20"/>
          <w:lang w:val="pt-BR"/>
        </w:rPr>
        <w:t>As</w:t>
      </w:r>
      <w:r w:rsidR="00406D0F" w:rsidRPr="00A46704">
        <w:rPr>
          <w:rFonts w:ascii="Arial" w:hAnsi="Arial" w:cs="Arial"/>
          <w:color w:val="00B050"/>
          <w:sz w:val="20"/>
          <w:szCs w:val="20"/>
          <w:lang w:val="pt-BR"/>
        </w:rPr>
        <w:t xml:space="preserve"> tendências </w:t>
      </w:r>
      <w:r w:rsidR="00975D74" w:rsidRPr="00A46704">
        <w:rPr>
          <w:rFonts w:ascii="Arial" w:hAnsi="Arial" w:cs="Arial"/>
          <w:color w:val="00B050"/>
          <w:sz w:val="20"/>
          <w:szCs w:val="20"/>
          <w:lang w:val="pt-BR"/>
        </w:rPr>
        <w:t xml:space="preserve">previstas </w:t>
      </w:r>
      <w:r w:rsidR="00406D0F" w:rsidRPr="00A46704">
        <w:rPr>
          <w:rFonts w:ascii="Arial" w:hAnsi="Arial" w:cs="Arial"/>
          <w:color w:val="00B050"/>
          <w:sz w:val="20"/>
          <w:szCs w:val="20"/>
          <w:lang w:val="pt-BR"/>
        </w:rPr>
        <w:t>deverão ser posteriormente confirmadas com dados reais de estabilidade</w:t>
      </w:r>
      <w:r w:rsidR="00975D74" w:rsidRPr="00A46704">
        <w:rPr>
          <w:rFonts w:ascii="Arial" w:hAnsi="Arial" w:cs="Arial"/>
          <w:color w:val="00B050"/>
          <w:sz w:val="20"/>
          <w:szCs w:val="20"/>
          <w:lang w:val="pt-BR"/>
        </w:rPr>
        <w:t xml:space="preserve"> </w:t>
      </w:r>
      <w:r w:rsidR="00351499" w:rsidRPr="00A46704">
        <w:rPr>
          <w:rFonts w:ascii="Arial" w:hAnsi="Arial" w:cs="Arial"/>
          <w:color w:val="00B050"/>
          <w:sz w:val="20"/>
          <w:szCs w:val="20"/>
          <w:lang w:val="pt-BR"/>
        </w:rPr>
        <w:t xml:space="preserve">de longa duração </w:t>
      </w:r>
      <w:r w:rsidR="008879A7" w:rsidRPr="00A46704">
        <w:rPr>
          <w:rFonts w:ascii="Arial" w:hAnsi="Arial" w:cs="Arial"/>
          <w:color w:val="00B050"/>
          <w:sz w:val="20"/>
          <w:szCs w:val="20"/>
          <w:lang w:val="pt-BR"/>
        </w:rPr>
        <w:t xml:space="preserve">ou acompanhamento </w:t>
      </w:r>
      <w:r w:rsidR="00975D74" w:rsidRPr="00A46704">
        <w:rPr>
          <w:rFonts w:ascii="Arial" w:hAnsi="Arial" w:cs="Arial"/>
          <w:color w:val="00B050"/>
          <w:sz w:val="20"/>
          <w:szCs w:val="20"/>
          <w:lang w:val="pt-BR"/>
        </w:rPr>
        <w:t>(métodos diretos).</w:t>
      </w:r>
    </w:p>
    <w:p w14:paraId="289BB8CA" w14:textId="77777777" w:rsidR="005B4196" w:rsidRPr="00004ED8" w:rsidRDefault="005B4196" w:rsidP="00FE7AC4">
      <w:pPr>
        <w:spacing w:line="360" w:lineRule="auto"/>
        <w:jc w:val="both"/>
        <w:rPr>
          <w:rFonts w:ascii="Arial" w:hAnsi="Arial" w:cs="Arial"/>
          <w:color w:val="1F497D" w:themeColor="text2"/>
          <w:sz w:val="20"/>
          <w:szCs w:val="20"/>
          <w:lang w:val="pt-BR"/>
        </w:rPr>
      </w:pPr>
    </w:p>
    <w:p w14:paraId="790CE131" w14:textId="77777777" w:rsidR="00004ED8" w:rsidRPr="00C12523" w:rsidRDefault="00C12523" w:rsidP="00FE7AC4">
      <w:pPr>
        <w:spacing w:line="360" w:lineRule="auto"/>
        <w:jc w:val="both"/>
        <w:rPr>
          <w:rFonts w:ascii="Arial" w:hAnsi="Arial" w:cs="Arial"/>
          <w:color w:val="1F497D" w:themeColor="text2"/>
          <w:sz w:val="20"/>
          <w:szCs w:val="20"/>
          <w:lang w:val="pt-BR"/>
        </w:rPr>
      </w:pPr>
      <w:r w:rsidRPr="00A46704">
        <w:rPr>
          <w:rFonts w:ascii="Arial" w:hAnsi="Arial" w:cs="Arial"/>
          <w:b/>
          <w:bCs/>
          <w:color w:val="00B050"/>
          <w:sz w:val="20"/>
          <w:szCs w:val="20"/>
          <w:lang w:val="pt-BR"/>
        </w:rPr>
        <w:t>Abordagens alternativas de protocolo</w:t>
      </w:r>
      <w:r w:rsidR="00F64520" w:rsidRPr="00A46704">
        <w:rPr>
          <w:rFonts w:ascii="Arial" w:hAnsi="Arial" w:cs="Arial"/>
          <w:b/>
          <w:bCs/>
          <w:color w:val="00B050"/>
          <w:sz w:val="20"/>
          <w:szCs w:val="20"/>
          <w:lang w:val="pt-BR"/>
        </w:rPr>
        <w:t>:</w:t>
      </w:r>
      <w:r w:rsidRPr="00A46704">
        <w:rPr>
          <w:rFonts w:ascii="Arial" w:hAnsi="Arial" w:cs="Arial"/>
          <w:color w:val="00B050"/>
          <w:sz w:val="20"/>
          <w:szCs w:val="20"/>
          <w:lang w:val="pt-BR"/>
        </w:rPr>
        <w:t xml:space="preserve"> </w:t>
      </w:r>
      <w:proofErr w:type="spellStart"/>
      <w:r w:rsidR="00004ED8" w:rsidRPr="00A46704">
        <w:rPr>
          <w:rFonts w:ascii="Arial" w:hAnsi="Arial" w:cs="Arial"/>
          <w:color w:val="00B050"/>
          <w:sz w:val="20"/>
          <w:szCs w:val="20"/>
          <w:lang w:val="pt-BR"/>
        </w:rPr>
        <w:t>Bracketing</w:t>
      </w:r>
      <w:proofErr w:type="spellEnd"/>
      <w:r w:rsidR="00004ED8" w:rsidRPr="00A46704">
        <w:rPr>
          <w:rFonts w:ascii="Arial" w:hAnsi="Arial" w:cs="Arial"/>
          <w:color w:val="00B050"/>
          <w:sz w:val="20"/>
          <w:szCs w:val="20"/>
          <w:lang w:val="pt-BR"/>
        </w:rPr>
        <w:t xml:space="preserve">, </w:t>
      </w:r>
      <w:proofErr w:type="spellStart"/>
      <w:r w:rsidR="00004ED8" w:rsidRPr="00A46704">
        <w:rPr>
          <w:rFonts w:ascii="Arial" w:hAnsi="Arial" w:cs="Arial"/>
          <w:color w:val="00B050"/>
          <w:sz w:val="20"/>
          <w:szCs w:val="20"/>
          <w:lang w:val="pt-BR"/>
        </w:rPr>
        <w:t>Matrixing</w:t>
      </w:r>
      <w:proofErr w:type="spellEnd"/>
      <w:r w:rsidR="00004ED8" w:rsidRPr="00A46704">
        <w:rPr>
          <w:rFonts w:ascii="Arial" w:hAnsi="Arial" w:cs="Arial"/>
          <w:color w:val="00B050"/>
          <w:sz w:val="20"/>
          <w:szCs w:val="20"/>
          <w:lang w:val="pt-BR"/>
        </w:rPr>
        <w:t xml:space="preserve"> e racional do pior caso e outras abordagens devem ser permitidos contanto que devidamente justificados.</w:t>
      </w:r>
    </w:p>
    <w:p w14:paraId="7E27FD66" w14:textId="77777777" w:rsidR="00004ED8" w:rsidRPr="00004ED8" w:rsidRDefault="00004ED8" w:rsidP="00FE7AC4">
      <w:pPr>
        <w:spacing w:line="360" w:lineRule="auto"/>
        <w:jc w:val="both"/>
        <w:rPr>
          <w:rFonts w:ascii="Arial" w:hAnsi="Arial" w:cs="Arial"/>
          <w:color w:val="1F497D" w:themeColor="text2"/>
          <w:sz w:val="20"/>
          <w:szCs w:val="20"/>
          <w:lang w:val="pt-BR"/>
        </w:rPr>
      </w:pPr>
    </w:p>
    <w:p w14:paraId="5F3121C5" w14:textId="77777777" w:rsidR="00F64520" w:rsidRPr="00A46704" w:rsidRDefault="00C12523" w:rsidP="00FE7AC4">
      <w:pPr>
        <w:spacing w:line="360" w:lineRule="auto"/>
        <w:jc w:val="both"/>
        <w:rPr>
          <w:rFonts w:ascii="Arial" w:hAnsi="Arial" w:cs="Arial"/>
          <w:color w:val="00B050"/>
          <w:sz w:val="20"/>
          <w:szCs w:val="20"/>
          <w:lang w:val="pt-BR"/>
        </w:rPr>
      </w:pPr>
      <w:r w:rsidRPr="00A46704">
        <w:rPr>
          <w:rFonts w:ascii="Arial" w:hAnsi="Arial" w:cs="Arial"/>
          <w:b/>
          <w:bCs/>
          <w:color w:val="00B050"/>
          <w:sz w:val="20"/>
          <w:szCs w:val="20"/>
          <w:lang w:val="pt-BR"/>
        </w:rPr>
        <w:t>Abordagens de desenvolvimento de produto</w:t>
      </w:r>
      <w:r w:rsidR="00F64520" w:rsidRPr="00A46704">
        <w:rPr>
          <w:rFonts w:ascii="Arial" w:hAnsi="Arial" w:cs="Arial"/>
          <w:b/>
          <w:bCs/>
          <w:color w:val="00B050"/>
          <w:sz w:val="20"/>
          <w:szCs w:val="20"/>
          <w:lang w:val="pt-BR"/>
        </w:rPr>
        <w:t>:</w:t>
      </w:r>
    </w:p>
    <w:p w14:paraId="7AE97C2C" w14:textId="77777777" w:rsidR="00004ED8" w:rsidRPr="00004ED8" w:rsidRDefault="00004ED8" w:rsidP="00FE7AC4">
      <w:pPr>
        <w:spacing w:line="360" w:lineRule="auto"/>
        <w:jc w:val="both"/>
        <w:rPr>
          <w:rFonts w:ascii="Arial" w:hAnsi="Arial" w:cs="Arial"/>
          <w:color w:val="1F497D" w:themeColor="text2"/>
          <w:sz w:val="20"/>
          <w:szCs w:val="20"/>
          <w:lang w:val="pt-BR"/>
        </w:rPr>
      </w:pPr>
      <w:r w:rsidRPr="00A46704">
        <w:rPr>
          <w:rFonts w:ascii="Arial" w:hAnsi="Arial" w:cs="Arial"/>
          <w:color w:val="00B050"/>
          <w:sz w:val="20"/>
          <w:szCs w:val="20"/>
          <w:lang w:val="pt-BR"/>
        </w:rPr>
        <w:t xml:space="preserve">Deve ser permitida a utilização de modelos preditivos de estabilidade para determinação da validade que se baseiem na comparação da formulação proposta com dados passados de produtos de mesma família, contanto que devidamente justificado. </w:t>
      </w:r>
      <w:r w:rsidR="00795994" w:rsidRPr="00A46704">
        <w:rPr>
          <w:rFonts w:ascii="Arial" w:hAnsi="Arial" w:cs="Arial"/>
          <w:color w:val="00B050"/>
          <w:sz w:val="20"/>
          <w:szCs w:val="20"/>
          <w:lang w:val="pt-BR"/>
        </w:rPr>
        <w:t>Tal abordagem é popularmente conhecida como de</w:t>
      </w:r>
      <w:r w:rsidR="006320D3" w:rsidRPr="00A46704">
        <w:rPr>
          <w:rFonts w:ascii="Arial" w:hAnsi="Arial" w:cs="Arial"/>
          <w:color w:val="00B050"/>
          <w:sz w:val="20"/>
          <w:szCs w:val="20"/>
          <w:lang w:val="pt-BR"/>
        </w:rPr>
        <w:t>senvolvimento por similaridade e é válida tecnicamente. Sua</w:t>
      </w:r>
      <w:r w:rsidR="00795994" w:rsidRPr="00A46704">
        <w:rPr>
          <w:rFonts w:ascii="Arial" w:hAnsi="Arial" w:cs="Arial"/>
          <w:color w:val="00B050"/>
          <w:sz w:val="20"/>
          <w:szCs w:val="20"/>
          <w:lang w:val="pt-BR"/>
        </w:rPr>
        <w:t xml:space="preserve"> aplica</w:t>
      </w:r>
      <w:r w:rsidR="006320D3" w:rsidRPr="00A46704">
        <w:rPr>
          <w:rFonts w:ascii="Arial" w:hAnsi="Arial" w:cs="Arial"/>
          <w:color w:val="00B050"/>
          <w:sz w:val="20"/>
          <w:szCs w:val="20"/>
          <w:lang w:val="pt-BR"/>
        </w:rPr>
        <w:t>bilidade</w:t>
      </w:r>
      <w:r w:rsidR="00795994" w:rsidRPr="00A46704">
        <w:rPr>
          <w:rFonts w:ascii="Arial" w:hAnsi="Arial" w:cs="Arial"/>
          <w:color w:val="00B050"/>
          <w:sz w:val="20"/>
          <w:szCs w:val="20"/>
          <w:lang w:val="pt-BR"/>
        </w:rPr>
        <w:t xml:space="preserve"> </w:t>
      </w:r>
      <w:r w:rsidR="006320D3" w:rsidRPr="00A46704">
        <w:rPr>
          <w:rFonts w:ascii="Arial" w:hAnsi="Arial" w:cs="Arial"/>
          <w:color w:val="00B050"/>
          <w:sz w:val="20"/>
          <w:szCs w:val="20"/>
          <w:lang w:val="pt-BR"/>
        </w:rPr>
        <w:t>ocorre nas seguintes condições</w:t>
      </w:r>
      <w:r w:rsidR="00795994" w:rsidRPr="00A46704">
        <w:rPr>
          <w:rFonts w:ascii="Arial" w:hAnsi="Arial" w:cs="Arial"/>
          <w:color w:val="00B050"/>
          <w:sz w:val="20"/>
          <w:szCs w:val="20"/>
          <w:lang w:val="pt-BR"/>
        </w:rPr>
        <w:t xml:space="preserve">: </w:t>
      </w:r>
      <w:r w:rsidR="00C60F2F" w:rsidRPr="00A46704">
        <w:rPr>
          <w:rFonts w:ascii="Arial" w:hAnsi="Arial" w:cs="Arial"/>
          <w:color w:val="00B050"/>
          <w:sz w:val="20"/>
          <w:szCs w:val="20"/>
          <w:lang w:val="pt-BR"/>
        </w:rPr>
        <w:t>quando a matriz do produto proposto possa ser considerada qualitativa e qua</w:t>
      </w:r>
      <w:r w:rsidR="006320D3" w:rsidRPr="00A46704">
        <w:rPr>
          <w:rFonts w:ascii="Arial" w:hAnsi="Arial" w:cs="Arial"/>
          <w:color w:val="00B050"/>
          <w:sz w:val="20"/>
          <w:szCs w:val="20"/>
          <w:lang w:val="pt-BR"/>
        </w:rPr>
        <w:t>ntitativamente representativa a</w:t>
      </w:r>
      <w:r w:rsidR="00C60F2F" w:rsidRPr="00A46704">
        <w:rPr>
          <w:rFonts w:ascii="Arial" w:hAnsi="Arial" w:cs="Arial"/>
          <w:color w:val="00B050"/>
          <w:sz w:val="20"/>
          <w:szCs w:val="20"/>
          <w:lang w:val="pt-BR"/>
        </w:rPr>
        <w:t xml:space="preserve"> do produto já existente (para o qual se dispõe de </w:t>
      </w:r>
      <w:r w:rsidR="006320D3" w:rsidRPr="00A46704">
        <w:rPr>
          <w:rFonts w:ascii="Arial" w:hAnsi="Arial" w:cs="Arial"/>
          <w:color w:val="00B050"/>
          <w:sz w:val="20"/>
          <w:szCs w:val="20"/>
          <w:lang w:val="pt-BR"/>
        </w:rPr>
        <w:t>dados de estabilidade prévios) ou quando a matriz do produto proposto possa ser considerada qualitativa e quantitativamente um pior caso em relação ao do produto existente</w:t>
      </w:r>
      <w:r w:rsidRPr="00A46704">
        <w:rPr>
          <w:rFonts w:ascii="Arial" w:hAnsi="Arial" w:cs="Arial"/>
          <w:color w:val="00B050"/>
          <w:sz w:val="20"/>
          <w:szCs w:val="20"/>
          <w:lang w:val="pt-BR"/>
        </w:rPr>
        <w:t>.</w:t>
      </w:r>
      <w:r w:rsidR="00C12523" w:rsidRPr="00A46704">
        <w:rPr>
          <w:rFonts w:ascii="Arial" w:hAnsi="Arial" w:cs="Arial"/>
          <w:color w:val="00B050"/>
          <w:sz w:val="20"/>
          <w:szCs w:val="20"/>
          <w:lang w:val="pt-BR"/>
        </w:rPr>
        <w:t xml:space="preserve"> </w:t>
      </w:r>
      <w:r w:rsidR="006320D3" w:rsidRPr="00A46704">
        <w:rPr>
          <w:rFonts w:ascii="Arial" w:hAnsi="Arial" w:cs="Arial"/>
          <w:color w:val="00B050"/>
          <w:sz w:val="20"/>
          <w:szCs w:val="20"/>
          <w:lang w:val="pt-BR"/>
        </w:rPr>
        <w:t>A validade de tal modelo preditivo se baseia em princípios físico-químicos bem estabelecidos de cinética e dinâmica de interações químicas. Por constituir um método indireto, a v</w:t>
      </w:r>
      <w:r w:rsidR="00C12523" w:rsidRPr="00A46704">
        <w:rPr>
          <w:rFonts w:ascii="Arial" w:hAnsi="Arial" w:cs="Arial"/>
          <w:color w:val="00B050"/>
          <w:sz w:val="20"/>
          <w:szCs w:val="20"/>
          <w:lang w:val="pt-BR"/>
        </w:rPr>
        <w:t>alidade estimada com base nestas abordagens de</w:t>
      </w:r>
      <w:r w:rsidR="006320D3" w:rsidRPr="00A46704">
        <w:rPr>
          <w:rFonts w:ascii="Arial" w:hAnsi="Arial" w:cs="Arial"/>
          <w:color w:val="00B050"/>
          <w:sz w:val="20"/>
          <w:szCs w:val="20"/>
          <w:lang w:val="pt-BR"/>
        </w:rPr>
        <w:t>verá ser confirmada por métodos diretos como estudos de acompanhamento</w:t>
      </w:r>
      <w:r w:rsidR="00C12523" w:rsidRPr="00A46704">
        <w:rPr>
          <w:rFonts w:ascii="Arial" w:hAnsi="Arial" w:cs="Arial"/>
          <w:color w:val="00B050"/>
          <w:sz w:val="20"/>
          <w:szCs w:val="20"/>
          <w:lang w:val="pt-BR"/>
        </w:rPr>
        <w:t>.</w:t>
      </w:r>
    </w:p>
    <w:p w14:paraId="6A4D9C9E" w14:textId="77777777" w:rsidR="00004ED8" w:rsidRPr="00004ED8" w:rsidRDefault="00004ED8" w:rsidP="00FE7AC4">
      <w:pPr>
        <w:spacing w:line="360" w:lineRule="auto"/>
        <w:jc w:val="both"/>
        <w:rPr>
          <w:rFonts w:ascii="Arial" w:hAnsi="Arial" w:cs="Arial"/>
          <w:color w:val="1F497D" w:themeColor="text2"/>
          <w:sz w:val="20"/>
          <w:szCs w:val="20"/>
          <w:lang w:val="pt-BR"/>
        </w:rPr>
      </w:pPr>
    </w:p>
    <w:p w14:paraId="3E7E4452" w14:textId="77777777" w:rsidR="00004ED8" w:rsidRPr="00004ED8" w:rsidRDefault="00004ED8" w:rsidP="00FE7AC4">
      <w:pPr>
        <w:spacing w:line="360" w:lineRule="auto"/>
        <w:jc w:val="both"/>
        <w:rPr>
          <w:rFonts w:ascii="Arial" w:hAnsi="Arial" w:cs="Arial"/>
          <w:b/>
          <w:color w:val="1F497D" w:themeColor="text2"/>
          <w:sz w:val="20"/>
          <w:szCs w:val="20"/>
          <w:lang w:val="pt-BR"/>
        </w:rPr>
      </w:pPr>
      <w:r w:rsidRPr="00004ED8">
        <w:rPr>
          <w:rFonts w:ascii="Arial" w:hAnsi="Arial" w:cs="Arial"/>
          <w:b/>
          <w:color w:val="1F497D" w:themeColor="text2"/>
          <w:sz w:val="20"/>
          <w:szCs w:val="20"/>
          <w:lang w:val="pt-BR"/>
        </w:rPr>
        <w:t>Aspectos aleatórios</w:t>
      </w:r>
      <w:r w:rsidR="00F64520" w:rsidRPr="00004ED8">
        <w:rPr>
          <w:rFonts w:ascii="Arial" w:hAnsi="Arial" w:cs="Arial"/>
          <w:b/>
          <w:bCs/>
          <w:color w:val="1F497D" w:themeColor="text2"/>
          <w:sz w:val="20"/>
          <w:szCs w:val="20"/>
          <w:lang w:val="pt-BR"/>
        </w:rPr>
        <w:t>:</w:t>
      </w:r>
    </w:p>
    <w:p w14:paraId="0D0FDF59" w14:textId="77777777" w:rsidR="00004ED8" w:rsidRDefault="00004ED8" w:rsidP="00FE7AC4">
      <w:pPr>
        <w:spacing w:line="360" w:lineRule="auto"/>
        <w:jc w:val="both"/>
        <w:rPr>
          <w:rFonts w:ascii="Arial" w:hAnsi="Arial" w:cs="Arial"/>
          <w:color w:val="1F497D" w:themeColor="text2"/>
          <w:sz w:val="20"/>
          <w:szCs w:val="20"/>
          <w:lang w:val="pt-BR"/>
        </w:rPr>
      </w:pPr>
      <w:r w:rsidRPr="00004ED8">
        <w:rPr>
          <w:rFonts w:ascii="Arial" w:hAnsi="Arial" w:cs="Arial"/>
          <w:color w:val="1F497D" w:themeColor="text2"/>
          <w:sz w:val="20"/>
          <w:szCs w:val="20"/>
          <w:lang w:val="pt-BR"/>
        </w:rPr>
        <w:t>a) A execução de estudos não deve estabelecer localidade específica.</w:t>
      </w:r>
    </w:p>
    <w:p w14:paraId="34F81FD7" w14:textId="77777777" w:rsidR="00157BF5" w:rsidRDefault="00157BF5" w:rsidP="00FE7AC4">
      <w:pPr>
        <w:spacing w:line="360" w:lineRule="auto"/>
        <w:jc w:val="both"/>
        <w:rPr>
          <w:rFonts w:ascii="Arial" w:hAnsi="Arial" w:cs="Arial"/>
          <w:color w:val="1F497D" w:themeColor="text2"/>
          <w:sz w:val="20"/>
          <w:szCs w:val="20"/>
          <w:lang w:val="pt-BR"/>
        </w:rPr>
      </w:pPr>
    </w:p>
    <w:p w14:paraId="2DEA5206" w14:textId="77777777" w:rsidR="00157BF5" w:rsidRPr="00004ED8" w:rsidRDefault="00157BF5" w:rsidP="00FE7AC4">
      <w:pPr>
        <w:spacing w:line="360" w:lineRule="auto"/>
        <w:jc w:val="both"/>
        <w:rPr>
          <w:rFonts w:ascii="Arial" w:hAnsi="Arial" w:cs="Arial"/>
          <w:color w:val="1F497D" w:themeColor="text2"/>
          <w:sz w:val="20"/>
          <w:szCs w:val="20"/>
          <w:lang w:val="pt-BR"/>
        </w:rPr>
      </w:pPr>
      <w:r w:rsidRPr="00A46704">
        <w:rPr>
          <w:rFonts w:ascii="Arial" w:hAnsi="Arial" w:cs="Arial"/>
          <w:color w:val="00B050"/>
          <w:sz w:val="20"/>
          <w:szCs w:val="20"/>
          <w:lang w:val="pt-BR"/>
        </w:rPr>
        <w:t>b) O atual entendimento da agência com relação a limites de especificação para nutrientes (80,0 – 120,0%) bem como a utilização de sobredosagem devem continuar permitidas pelo guia.</w:t>
      </w:r>
    </w:p>
    <w:p w14:paraId="11597EA2" w14:textId="77777777" w:rsidR="00C12523" w:rsidRDefault="00C12523" w:rsidP="00FE7AC4">
      <w:pPr>
        <w:spacing w:line="360" w:lineRule="auto"/>
        <w:jc w:val="both"/>
        <w:rPr>
          <w:rFonts w:ascii="Arial" w:hAnsi="Arial" w:cs="Arial"/>
          <w:color w:val="1F497D" w:themeColor="text2"/>
          <w:sz w:val="20"/>
          <w:szCs w:val="20"/>
          <w:lang w:val="pt-BR"/>
        </w:rPr>
      </w:pPr>
    </w:p>
    <w:p w14:paraId="315BC726" w14:textId="77777777" w:rsidR="00004ED8" w:rsidRPr="00004ED8" w:rsidRDefault="00157BF5" w:rsidP="00FE7AC4">
      <w:pPr>
        <w:spacing w:line="360" w:lineRule="auto"/>
        <w:jc w:val="both"/>
        <w:rPr>
          <w:rFonts w:ascii="Arial" w:hAnsi="Arial" w:cs="Arial"/>
          <w:color w:val="1F497D" w:themeColor="text2"/>
          <w:sz w:val="20"/>
          <w:szCs w:val="20"/>
          <w:lang w:val="pt-BR"/>
        </w:rPr>
      </w:pPr>
      <w:r>
        <w:rPr>
          <w:rFonts w:ascii="Arial" w:hAnsi="Arial" w:cs="Arial"/>
          <w:color w:val="1F497D" w:themeColor="text2"/>
          <w:sz w:val="20"/>
          <w:szCs w:val="20"/>
          <w:lang w:val="pt-BR"/>
        </w:rPr>
        <w:t>c</w:t>
      </w:r>
      <w:r w:rsidR="00004ED8" w:rsidRPr="00004ED8">
        <w:rPr>
          <w:rFonts w:ascii="Arial" w:hAnsi="Arial" w:cs="Arial"/>
          <w:color w:val="1F497D" w:themeColor="text2"/>
          <w:sz w:val="20"/>
          <w:szCs w:val="20"/>
          <w:lang w:val="pt-BR"/>
        </w:rPr>
        <w:t xml:space="preserve">) Os estudos devem continuar a ser conduzidos pela empresa para retenção interna e disponibilização </w:t>
      </w:r>
      <w:r>
        <w:rPr>
          <w:rFonts w:ascii="Arial" w:hAnsi="Arial" w:cs="Arial"/>
          <w:color w:val="1F497D" w:themeColor="text2"/>
          <w:sz w:val="20"/>
          <w:szCs w:val="20"/>
          <w:lang w:val="pt-BR"/>
        </w:rPr>
        <w:t xml:space="preserve">somente </w:t>
      </w:r>
      <w:r w:rsidR="00004ED8" w:rsidRPr="00004ED8">
        <w:rPr>
          <w:rFonts w:ascii="Arial" w:hAnsi="Arial" w:cs="Arial"/>
          <w:color w:val="1F497D" w:themeColor="text2"/>
          <w:sz w:val="20"/>
          <w:szCs w:val="20"/>
          <w:lang w:val="pt-BR"/>
        </w:rPr>
        <w:t>mediante solicitação da autoridade sanitária competente, sem necessidade de sua submissão</w:t>
      </w:r>
      <w:r>
        <w:rPr>
          <w:rFonts w:ascii="Arial" w:hAnsi="Arial" w:cs="Arial"/>
          <w:color w:val="1F497D" w:themeColor="text2"/>
          <w:sz w:val="20"/>
          <w:szCs w:val="20"/>
          <w:lang w:val="pt-BR"/>
        </w:rPr>
        <w:t xml:space="preserve"> na notificação inicial do produto</w:t>
      </w:r>
      <w:r w:rsidR="00004ED8" w:rsidRPr="00004ED8">
        <w:rPr>
          <w:rFonts w:ascii="Arial" w:hAnsi="Arial" w:cs="Arial"/>
          <w:color w:val="1F497D" w:themeColor="text2"/>
          <w:sz w:val="20"/>
          <w:szCs w:val="20"/>
          <w:lang w:val="pt-BR"/>
        </w:rPr>
        <w:t>.</w:t>
      </w:r>
    </w:p>
    <w:p w14:paraId="28F3BC6C" w14:textId="77777777" w:rsidR="00C12523" w:rsidRDefault="00C12523" w:rsidP="00FE7AC4">
      <w:pPr>
        <w:spacing w:line="360" w:lineRule="auto"/>
        <w:jc w:val="both"/>
        <w:rPr>
          <w:rFonts w:ascii="Arial" w:hAnsi="Arial" w:cs="Arial"/>
          <w:color w:val="1F497D" w:themeColor="text2"/>
          <w:sz w:val="20"/>
          <w:szCs w:val="20"/>
          <w:lang w:val="pt-BR"/>
        </w:rPr>
      </w:pPr>
    </w:p>
    <w:p w14:paraId="299036E1" w14:textId="77777777" w:rsidR="00F64520" w:rsidRPr="00004ED8" w:rsidRDefault="00157BF5" w:rsidP="00FE7AC4">
      <w:pPr>
        <w:spacing w:line="360" w:lineRule="auto"/>
        <w:jc w:val="both"/>
        <w:rPr>
          <w:rFonts w:cs="Calibri"/>
          <w:color w:val="1F497D" w:themeColor="text2"/>
          <w:lang w:val="pt-BR"/>
        </w:rPr>
      </w:pPr>
      <w:r w:rsidRPr="00A46704">
        <w:rPr>
          <w:rFonts w:ascii="Arial" w:hAnsi="Arial" w:cs="Arial"/>
          <w:color w:val="00B050"/>
          <w:sz w:val="20"/>
          <w:szCs w:val="20"/>
          <w:lang w:val="pt-BR"/>
        </w:rPr>
        <w:t>d</w:t>
      </w:r>
      <w:r w:rsidR="00004ED8" w:rsidRPr="00A46704">
        <w:rPr>
          <w:rFonts w:ascii="Arial" w:hAnsi="Arial" w:cs="Arial"/>
          <w:color w:val="00B050"/>
          <w:sz w:val="20"/>
          <w:szCs w:val="20"/>
          <w:lang w:val="pt-BR"/>
        </w:rPr>
        <w:t xml:space="preserve">) a repetição </w:t>
      </w:r>
      <w:r w:rsidRPr="00A46704">
        <w:rPr>
          <w:rFonts w:ascii="Arial" w:hAnsi="Arial" w:cs="Arial"/>
          <w:color w:val="00B050"/>
          <w:sz w:val="20"/>
          <w:szCs w:val="20"/>
          <w:lang w:val="pt-BR"/>
        </w:rPr>
        <w:t xml:space="preserve">ou não </w:t>
      </w:r>
      <w:r w:rsidR="00004ED8" w:rsidRPr="00A46704">
        <w:rPr>
          <w:rFonts w:ascii="Arial" w:hAnsi="Arial" w:cs="Arial"/>
          <w:color w:val="00B050"/>
          <w:sz w:val="20"/>
          <w:szCs w:val="20"/>
          <w:lang w:val="pt-BR"/>
        </w:rPr>
        <w:t>de estudos acelerados e longa duração posteriormente ao desenvolvimento do produto</w:t>
      </w:r>
      <w:r w:rsidRPr="00A46704">
        <w:rPr>
          <w:rFonts w:ascii="Arial" w:hAnsi="Arial" w:cs="Arial"/>
          <w:color w:val="00B050"/>
          <w:sz w:val="20"/>
          <w:szCs w:val="20"/>
          <w:lang w:val="pt-BR"/>
        </w:rPr>
        <w:t>, como</w:t>
      </w:r>
      <w:r w:rsidR="00004ED8" w:rsidRPr="00A46704">
        <w:rPr>
          <w:rFonts w:ascii="Arial" w:hAnsi="Arial" w:cs="Arial"/>
          <w:color w:val="00B050"/>
          <w:sz w:val="20"/>
          <w:szCs w:val="20"/>
          <w:lang w:val="pt-BR"/>
        </w:rPr>
        <w:t xml:space="preserve"> para ava</w:t>
      </w:r>
      <w:r w:rsidR="007E2C13">
        <w:rPr>
          <w:rFonts w:ascii="Arial" w:hAnsi="Arial" w:cs="Arial"/>
          <w:color w:val="00B050"/>
          <w:sz w:val="20"/>
          <w:szCs w:val="20"/>
          <w:lang w:val="pt-BR"/>
        </w:rPr>
        <w:t xml:space="preserve">liação de impacto de alterações, </w:t>
      </w:r>
      <w:r w:rsidR="00004ED8" w:rsidRPr="00A46704">
        <w:rPr>
          <w:rFonts w:ascii="Arial" w:hAnsi="Arial" w:cs="Arial"/>
          <w:color w:val="00B050"/>
          <w:sz w:val="20"/>
          <w:szCs w:val="20"/>
          <w:lang w:val="pt-BR"/>
        </w:rPr>
        <w:t>deve ficar a critério de aval</w:t>
      </w:r>
      <w:r w:rsidRPr="00A46704">
        <w:rPr>
          <w:rFonts w:ascii="Arial" w:hAnsi="Arial" w:cs="Arial"/>
          <w:color w:val="00B050"/>
          <w:sz w:val="20"/>
          <w:szCs w:val="20"/>
          <w:lang w:val="pt-BR"/>
        </w:rPr>
        <w:t>iação empresa (com base na avaliação da criticidade da alteração pela</w:t>
      </w:r>
      <w:r w:rsidR="00DB22F9" w:rsidRPr="00A46704">
        <w:rPr>
          <w:rFonts w:ascii="Arial" w:hAnsi="Arial" w:cs="Arial"/>
          <w:color w:val="00B050"/>
          <w:sz w:val="20"/>
          <w:szCs w:val="20"/>
          <w:lang w:val="pt-BR"/>
        </w:rPr>
        <w:t xml:space="preserve"> empresa para determinação da necessidade de estudos de longa duração prévios ou apenas </w:t>
      </w:r>
      <w:r w:rsidR="007E2C13">
        <w:rPr>
          <w:rFonts w:ascii="Arial" w:hAnsi="Arial" w:cs="Arial"/>
          <w:color w:val="00B050"/>
          <w:sz w:val="20"/>
          <w:szCs w:val="20"/>
          <w:lang w:val="pt-BR"/>
        </w:rPr>
        <w:t xml:space="preserve">acompanhamento), observadas as disposições e os amparos legais vigentes quando da alteração. </w:t>
      </w:r>
      <w:r>
        <w:rPr>
          <w:rFonts w:ascii="Arial" w:hAnsi="Arial" w:cs="Arial"/>
          <w:color w:val="1F497D" w:themeColor="text2"/>
          <w:sz w:val="20"/>
          <w:szCs w:val="20"/>
          <w:lang w:val="pt-BR"/>
        </w:rPr>
        <w:t xml:space="preserve"> </w:t>
      </w:r>
    </w:p>
    <w:p w14:paraId="1C961FB2" w14:textId="77777777" w:rsidR="00F64520" w:rsidRPr="00004ED8" w:rsidRDefault="00F64520" w:rsidP="00FE7AC4">
      <w:pPr>
        <w:spacing w:line="360" w:lineRule="auto"/>
        <w:rPr>
          <w:rFonts w:asciiTheme="minorHAnsi" w:hAnsiTheme="minorHAnsi"/>
          <w:color w:val="1F497D" w:themeColor="dark2"/>
          <w:lang w:val="pt-BR"/>
        </w:rPr>
      </w:pPr>
    </w:p>
    <w:p w14:paraId="464AADDB" w14:textId="77777777" w:rsidR="00F64520" w:rsidRPr="00004ED8" w:rsidRDefault="00F64520" w:rsidP="00FE7AC4">
      <w:pPr>
        <w:spacing w:line="360" w:lineRule="auto"/>
        <w:rPr>
          <w:color w:val="1F497D"/>
          <w:lang w:val="pt-BR"/>
        </w:rPr>
      </w:pPr>
    </w:p>
    <w:p w14:paraId="39FC7B42" w14:textId="77777777" w:rsidR="007749A5" w:rsidRPr="00004ED8" w:rsidRDefault="007749A5" w:rsidP="00FE7AC4">
      <w:pPr>
        <w:spacing w:line="360" w:lineRule="auto"/>
        <w:rPr>
          <w:lang w:val="pt-BR"/>
        </w:rPr>
      </w:pPr>
    </w:p>
    <w:sectPr w:rsidR="007749A5" w:rsidRPr="00004E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C7D5" w14:textId="77777777" w:rsidR="00C12C7F" w:rsidRDefault="00C12C7F" w:rsidP="00FE7AC4">
      <w:r>
        <w:separator/>
      </w:r>
    </w:p>
  </w:endnote>
  <w:endnote w:type="continuationSeparator" w:id="0">
    <w:p w14:paraId="67F52625" w14:textId="77777777" w:rsidR="00C12C7F" w:rsidRDefault="00C12C7F" w:rsidP="00FE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E0EB" w14:textId="77777777" w:rsidR="00C12C7F" w:rsidRDefault="00C12C7F" w:rsidP="00FE7AC4">
      <w:r>
        <w:separator/>
      </w:r>
    </w:p>
  </w:footnote>
  <w:footnote w:type="continuationSeparator" w:id="0">
    <w:p w14:paraId="796CF10E" w14:textId="77777777" w:rsidR="00C12C7F" w:rsidRDefault="00C12C7F" w:rsidP="00FE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C1F" w14:textId="77777777" w:rsidR="00FE7AC4" w:rsidRDefault="00FE7AC4" w:rsidP="00FE7AC4">
    <w:pPr>
      <w:jc w:val="both"/>
      <w:rPr>
        <w:rFonts w:ascii="Arial" w:hAnsi="Arial" w:cs="Arial"/>
        <w:b/>
        <w:color w:val="1F497D" w:themeColor="text2"/>
        <w:sz w:val="20"/>
        <w:szCs w:val="20"/>
        <w:lang w:val="pt-BR"/>
      </w:rPr>
    </w:pPr>
    <w:r>
      <w:rPr>
        <w:rFonts w:ascii="Arial" w:hAnsi="Arial" w:cs="Arial"/>
        <w:b/>
        <w:color w:val="1F497D" w:themeColor="text2"/>
        <w:sz w:val="20"/>
        <w:szCs w:val="20"/>
        <w:lang w:val="pt-BR"/>
      </w:rPr>
      <w:t>Minuta da discussão interna de aspectos gerais (todas as formas farmacêuticas) dos estudos de estabilidade na Oficina do dia 09/09/2019</w:t>
    </w:r>
  </w:p>
  <w:p w14:paraId="3692D2D4" w14:textId="77777777" w:rsidR="00FE7AC4" w:rsidRDefault="00FE7A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2F0"/>
    <w:multiLevelType w:val="hybridMultilevel"/>
    <w:tmpl w:val="370E6DC6"/>
    <w:lvl w:ilvl="0" w:tplc="A9828264">
      <w:start w:val="1"/>
      <w:numFmt w:val="lowerLetter"/>
      <w:lvlText w:val="%1)"/>
      <w:lvlJc w:val="left"/>
      <w:pPr>
        <w:ind w:left="1080" w:hanging="360"/>
      </w:pPr>
      <w:rPr>
        <w:rFonts w:cs="Times New Roman"/>
        <w:color w:val="00B05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1" w15:restartNumberingAfterBreak="0">
    <w:nsid w:val="39633C05"/>
    <w:multiLevelType w:val="hybridMultilevel"/>
    <w:tmpl w:val="370E6DC6"/>
    <w:lvl w:ilvl="0" w:tplc="A9828264">
      <w:start w:val="1"/>
      <w:numFmt w:val="lowerLetter"/>
      <w:lvlText w:val="%1)"/>
      <w:lvlJc w:val="left"/>
      <w:pPr>
        <w:ind w:left="1080" w:hanging="360"/>
      </w:pPr>
      <w:rPr>
        <w:rFonts w:cs="Times New Roman"/>
        <w:color w:val="00B05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2" w15:restartNumberingAfterBreak="0">
    <w:nsid w:val="442A389E"/>
    <w:multiLevelType w:val="hybridMultilevel"/>
    <w:tmpl w:val="831076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20"/>
    <w:rsid w:val="00004ED8"/>
    <w:rsid w:val="0002540B"/>
    <w:rsid w:val="00044D34"/>
    <w:rsid w:val="000672EF"/>
    <w:rsid w:val="00123ED1"/>
    <w:rsid w:val="00136FBC"/>
    <w:rsid w:val="00157BF5"/>
    <w:rsid w:val="001A24C5"/>
    <w:rsid w:val="001A47E0"/>
    <w:rsid w:val="001B10BF"/>
    <w:rsid w:val="002342FE"/>
    <w:rsid w:val="002A0630"/>
    <w:rsid w:val="002E085C"/>
    <w:rsid w:val="002E6854"/>
    <w:rsid w:val="00351499"/>
    <w:rsid w:val="00365F76"/>
    <w:rsid w:val="003D3632"/>
    <w:rsid w:val="00406D0F"/>
    <w:rsid w:val="004129C9"/>
    <w:rsid w:val="00413FCF"/>
    <w:rsid w:val="004325B7"/>
    <w:rsid w:val="00453AE4"/>
    <w:rsid w:val="005956AA"/>
    <w:rsid w:val="005A6A68"/>
    <w:rsid w:val="005B2D48"/>
    <w:rsid w:val="005B4196"/>
    <w:rsid w:val="005E1CE2"/>
    <w:rsid w:val="005F2AF9"/>
    <w:rsid w:val="006137E4"/>
    <w:rsid w:val="006320D3"/>
    <w:rsid w:val="00660A0E"/>
    <w:rsid w:val="00667C50"/>
    <w:rsid w:val="006959FE"/>
    <w:rsid w:val="006E351C"/>
    <w:rsid w:val="0070551F"/>
    <w:rsid w:val="00711E9B"/>
    <w:rsid w:val="00713B4F"/>
    <w:rsid w:val="007535BF"/>
    <w:rsid w:val="00763D25"/>
    <w:rsid w:val="007749A5"/>
    <w:rsid w:val="00790C68"/>
    <w:rsid w:val="00795994"/>
    <w:rsid w:val="007D0A86"/>
    <w:rsid w:val="007E2C13"/>
    <w:rsid w:val="007E4F86"/>
    <w:rsid w:val="00840237"/>
    <w:rsid w:val="00857E76"/>
    <w:rsid w:val="008879A7"/>
    <w:rsid w:val="008B271F"/>
    <w:rsid w:val="008E70C3"/>
    <w:rsid w:val="009338C3"/>
    <w:rsid w:val="00975D74"/>
    <w:rsid w:val="009F0E2D"/>
    <w:rsid w:val="00A20BA7"/>
    <w:rsid w:val="00A34A3A"/>
    <w:rsid w:val="00A46704"/>
    <w:rsid w:val="00A6163E"/>
    <w:rsid w:val="00A70A78"/>
    <w:rsid w:val="00B97C28"/>
    <w:rsid w:val="00BD309B"/>
    <w:rsid w:val="00C12523"/>
    <w:rsid w:val="00C12C7F"/>
    <w:rsid w:val="00C15596"/>
    <w:rsid w:val="00C4796E"/>
    <w:rsid w:val="00C60F2F"/>
    <w:rsid w:val="00C62897"/>
    <w:rsid w:val="00C67670"/>
    <w:rsid w:val="00C84C98"/>
    <w:rsid w:val="00C939F0"/>
    <w:rsid w:val="00CA5C0F"/>
    <w:rsid w:val="00CE3A0E"/>
    <w:rsid w:val="00D0314E"/>
    <w:rsid w:val="00D04632"/>
    <w:rsid w:val="00D75576"/>
    <w:rsid w:val="00D8650E"/>
    <w:rsid w:val="00DB22F9"/>
    <w:rsid w:val="00E82078"/>
    <w:rsid w:val="00E85BD8"/>
    <w:rsid w:val="00EA3BB9"/>
    <w:rsid w:val="00EA5A91"/>
    <w:rsid w:val="00EB20C8"/>
    <w:rsid w:val="00F561B4"/>
    <w:rsid w:val="00F64520"/>
    <w:rsid w:val="00FB2D68"/>
    <w:rsid w:val="00FD2963"/>
    <w:rsid w:val="00FE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584E"/>
  <w15:docId w15:val="{5592DF0B-3E3D-457C-B340-110CFCF2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20"/>
    <w:pPr>
      <w:spacing w:after="0" w:line="240" w:lineRule="auto"/>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AC4"/>
    <w:pPr>
      <w:tabs>
        <w:tab w:val="center" w:pos="4252"/>
        <w:tab w:val="right" w:pos="8504"/>
      </w:tabs>
    </w:pPr>
  </w:style>
  <w:style w:type="character" w:customStyle="1" w:styleId="CabealhoChar">
    <w:name w:val="Cabeçalho Char"/>
    <w:basedOn w:val="Fontepargpadro"/>
    <w:link w:val="Cabealho"/>
    <w:uiPriority w:val="99"/>
    <w:rsid w:val="00FE7AC4"/>
    <w:rPr>
      <w:rFonts w:ascii="Calibri" w:eastAsia="Times New Roman" w:hAnsi="Calibri" w:cs="Times New Roman"/>
    </w:rPr>
  </w:style>
  <w:style w:type="paragraph" w:styleId="Rodap">
    <w:name w:val="footer"/>
    <w:basedOn w:val="Normal"/>
    <w:link w:val="RodapChar"/>
    <w:uiPriority w:val="99"/>
    <w:unhideWhenUsed/>
    <w:rsid w:val="00FE7AC4"/>
    <w:pPr>
      <w:tabs>
        <w:tab w:val="center" w:pos="4252"/>
        <w:tab w:val="right" w:pos="8504"/>
      </w:tabs>
    </w:pPr>
  </w:style>
  <w:style w:type="character" w:customStyle="1" w:styleId="RodapChar">
    <w:name w:val="Rodapé Char"/>
    <w:basedOn w:val="Fontepargpadro"/>
    <w:link w:val="Rodap"/>
    <w:uiPriority w:val="99"/>
    <w:rsid w:val="00FE7AC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10848</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Summitt, Carol</dc:creator>
  <cp:lastModifiedBy>Lucia Rodrigues</cp:lastModifiedBy>
  <cp:revision>2</cp:revision>
  <dcterms:created xsi:type="dcterms:W3CDTF">2021-09-21T19:24:00Z</dcterms:created>
  <dcterms:modified xsi:type="dcterms:W3CDTF">2021-09-21T19:24:00Z</dcterms:modified>
</cp:coreProperties>
</file>