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0B83" w14:textId="77777777" w:rsidR="00EE427E" w:rsidRDefault="00EE427E" w:rsidP="00DF4D9D">
      <w:pPr>
        <w:spacing w:after="0" w:line="240" w:lineRule="auto"/>
        <w:jc w:val="center"/>
        <w:rPr>
          <w:noProof/>
        </w:rPr>
      </w:pPr>
    </w:p>
    <w:p w14:paraId="31E034D8" w14:textId="422D513C" w:rsidR="00EE427E" w:rsidRPr="00210ECF" w:rsidRDefault="00EE427E" w:rsidP="00EE427E">
      <w:pPr>
        <w:spacing w:after="0" w:line="240" w:lineRule="auto"/>
        <w:jc w:val="right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São Paulo,</w:t>
      </w:r>
      <w:r w:rsidR="007F0385" w:rsidRPr="00210ECF">
        <w:rPr>
          <w:rFonts w:cstheme="minorHAnsi"/>
          <w:noProof/>
          <w:sz w:val="24"/>
          <w:szCs w:val="24"/>
        </w:rPr>
        <w:t xml:space="preserve"> </w:t>
      </w:r>
      <w:r w:rsidR="00D93B41" w:rsidRPr="00210ECF">
        <w:rPr>
          <w:rFonts w:cstheme="minorHAnsi"/>
          <w:noProof/>
          <w:sz w:val="24"/>
          <w:szCs w:val="24"/>
        </w:rPr>
        <w:t>01</w:t>
      </w:r>
      <w:r w:rsidRPr="00210ECF">
        <w:rPr>
          <w:rFonts w:cstheme="minorHAnsi"/>
          <w:noProof/>
          <w:sz w:val="24"/>
          <w:szCs w:val="24"/>
        </w:rPr>
        <w:t xml:space="preserve"> de </w:t>
      </w:r>
      <w:r w:rsidR="00D93B41" w:rsidRPr="00210ECF">
        <w:rPr>
          <w:rFonts w:cstheme="minorHAnsi"/>
          <w:noProof/>
          <w:sz w:val="24"/>
          <w:szCs w:val="24"/>
        </w:rPr>
        <w:t>agosto</w:t>
      </w:r>
      <w:r w:rsidRPr="00210ECF">
        <w:rPr>
          <w:rFonts w:cstheme="minorHAnsi"/>
          <w:noProof/>
          <w:sz w:val="24"/>
          <w:szCs w:val="24"/>
        </w:rPr>
        <w:t xml:space="preserve"> de 2022</w:t>
      </w:r>
    </w:p>
    <w:p w14:paraId="5E681858" w14:textId="5A7ADA15" w:rsidR="00EE427E" w:rsidRPr="00210ECF" w:rsidRDefault="00EE427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60D49F8" w14:textId="202F3E57" w:rsidR="00EE427E" w:rsidRPr="00210ECF" w:rsidRDefault="00EE427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À</w:t>
      </w:r>
    </w:p>
    <w:p w14:paraId="4F77653F" w14:textId="51F788C1" w:rsidR="00EE427E" w:rsidRPr="00210ECF" w:rsidRDefault="00EE427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Ilma. Patrícia Castilho</w:t>
      </w:r>
    </w:p>
    <w:p w14:paraId="204631C7" w14:textId="22C8D795" w:rsidR="00EE427E" w:rsidRPr="00210ECF" w:rsidRDefault="00EE427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 xml:space="preserve">Gerente </w:t>
      </w:r>
      <w:r w:rsidR="001C2638" w:rsidRPr="00210ECF">
        <w:rPr>
          <w:rFonts w:cstheme="minorHAnsi"/>
          <w:noProof/>
          <w:sz w:val="24"/>
          <w:szCs w:val="24"/>
        </w:rPr>
        <w:t>G</w:t>
      </w:r>
      <w:r w:rsidRPr="00210ECF">
        <w:rPr>
          <w:rFonts w:cstheme="minorHAnsi"/>
          <w:noProof/>
          <w:sz w:val="24"/>
          <w:szCs w:val="24"/>
        </w:rPr>
        <w:t>eral de Alimentos</w:t>
      </w:r>
    </w:p>
    <w:p w14:paraId="029283CF" w14:textId="754752C4" w:rsidR="00EE427E" w:rsidRPr="00210ECF" w:rsidRDefault="00EE427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Agência Nacional de Vigilância Sanitária – Anvisa</w:t>
      </w:r>
    </w:p>
    <w:p w14:paraId="04D4398C" w14:textId="4C3F1D31" w:rsidR="00EE427E" w:rsidRPr="00210ECF" w:rsidRDefault="00EE427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41BF37B3" w14:textId="473B7CBC" w:rsidR="00F40DAE" w:rsidRPr="00210ECF" w:rsidRDefault="00F40DA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502D0CD1" w14:textId="10FE696C" w:rsidR="00F40DAE" w:rsidRPr="00210ECF" w:rsidRDefault="00F40DA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REF.: R</w:t>
      </w:r>
    </w:p>
    <w:p w14:paraId="5664B956" w14:textId="4EB86196" w:rsidR="00F40DAE" w:rsidRPr="00210ECF" w:rsidRDefault="00F40DA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5C8B0AC6" w14:textId="77777777" w:rsidR="00042A10" w:rsidRPr="00210ECF" w:rsidRDefault="00042A10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284A5F1" w14:textId="4307EFF0" w:rsidR="00F40DAE" w:rsidRPr="00210ECF" w:rsidRDefault="00F40DA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Prezad</w:t>
      </w:r>
      <w:r w:rsidR="002C3931" w:rsidRPr="00210ECF">
        <w:rPr>
          <w:rFonts w:cstheme="minorHAnsi"/>
          <w:noProof/>
          <w:sz w:val="24"/>
          <w:szCs w:val="24"/>
        </w:rPr>
        <w:t xml:space="preserve">a </w:t>
      </w:r>
      <w:r w:rsidRPr="00210ECF">
        <w:rPr>
          <w:rFonts w:cstheme="minorHAnsi"/>
          <w:noProof/>
          <w:sz w:val="24"/>
          <w:szCs w:val="24"/>
        </w:rPr>
        <w:t>Senhor</w:t>
      </w:r>
      <w:r w:rsidR="002C3931" w:rsidRPr="00210ECF">
        <w:rPr>
          <w:rFonts w:cstheme="minorHAnsi"/>
          <w:noProof/>
          <w:sz w:val="24"/>
          <w:szCs w:val="24"/>
        </w:rPr>
        <w:t>a</w:t>
      </w:r>
      <w:r w:rsidRPr="00210ECF">
        <w:rPr>
          <w:rFonts w:cstheme="minorHAnsi"/>
          <w:noProof/>
          <w:sz w:val="24"/>
          <w:szCs w:val="24"/>
        </w:rPr>
        <w:t>,</w:t>
      </w:r>
    </w:p>
    <w:p w14:paraId="664B79DF" w14:textId="788F4D2E" w:rsidR="00F40DAE" w:rsidRPr="00210ECF" w:rsidRDefault="00F40DAE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19B274F4" w14:textId="6BFA9C15" w:rsidR="00A24D74" w:rsidRPr="00210ECF" w:rsidRDefault="00281A91" w:rsidP="00281A91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  <w:r w:rsidRPr="00210ECF">
        <w:rPr>
          <w:rFonts w:asciiTheme="minorHAnsi" w:hAnsiTheme="minorHAnsi" w:cstheme="minorHAnsi"/>
          <w:sz w:val="24"/>
          <w:szCs w:val="24"/>
        </w:rPr>
        <w:t>A</w:t>
      </w:r>
      <w:r w:rsidR="00256BB7" w:rsidRPr="00210ECF">
        <w:rPr>
          <w:rFonts w:asciiTheme="minorHAnsi" w:hAnsiTheme="minorHAnsi" w:cstheme="minorHAnsi"/>
          <w:sz w:val="24"/>
          <w:szCs w:val="24"/>
        </w:rPr>
        <w:t xml:space="preserve"> </w:t>
      </w:r>
      <w:r w:rsidRPr="00210ECF">
        <w:rPr>
          <w:rFonts w:asciiTheme="minorHAnsi" w:hAnsiTheme="minorHAnsi" w:cstheme="minorHAnsi"/>
          <w:sz w:val="24"/>
          <w:szCs w:val="24"/>
        </w:rPr>
        <w:t>Associação Brasileira da Indústria de Alimentos Para Fins Especiais e Congêneres</w:t>
      </w:r>
      <w:r w:rsidR="00256BB7" w:rsidRPr="00210ECF">
        <w:rPr>
          <w:rFonts w:asciiTheme="minorHAnsi" w:hAnsiTheme="minorHAnsi" w:cstheme="minorHAnsi"/>
          <w:sz w:val="24"/>
          <w:szCs w:val="24"/>
        </w:rPr>
        <w:t xml:space="preserve"> (ABIAD)</w:t>
      </w:r>
      <w:r w:rsidRPr="00210ECF">
        <w:rPr>
          <w:rFonts w:asciiTheme="minorHAnsi" w:hAnsiTheme="minorHAnsi" w:cstheme="minorHAnsi"/>
          <w:sz w:val="24"/>
          <w:szCs w:val="24"/>
        </w:rPr>
        <w:t>, com sede na Av. Queiroz Filho, 1560 Torre Rouxinol, sala 21</w:t>
      </w:r>
      <w:r w:rsidR="00514DBF">
        <w:rPr>
          <w:rFonts w:asciiTheme="minorHAnsi" w:hAnsiTheme="minorHAnsi" w:cstheme="minorHAnsi"/>
          <w:sz w:val="24"/>
          <w:szCs w:val="24"/>
        </w:rPr>
        <w:t>3</w:t>
      </w:r>
      <w:r w:rsidRPr="00210ECF">
        <w:rPr>
          <w:rFonts w:asciiTheme="minorHAnsi" w:hAnsiTheme="minorHAnsi" w:cstheme="minorHAnsi"/>
          <w:sz w:val="24"/>
          <w:szCs w:val="24"/>
        </w:rPr>
        <w:t xml:space="preserve">, São Paulo/SP, inscrita no CNPJ sob o nº 57.003.667/0001-65, </w:t>
      </w:r>
      <w:r w:rsidR="00256BB7" w:rsidRPr="00210ECF">
        <w:rPr>
          <w:rFonts w:asciiTheme="minorHAnsi" w:hAnsiTheme="minorHAnsi" w:cstheme="minorHAnsi"/>
          <w:sz w:val="24"/>
          <w:szCs w:val="24"/>
        </w:rPr>
        <w:t xml:space="preserve">gostaria de </w:t>
      </w:r>
      <w:r w:rsidR="00094C56" w:rsidRPr="00210ECF">
        <w:rPr>
          <w:rFonts w:asciiTheme="minorHAnsi" w:hAnsiTheme="minorHAnsi" w:cstheme="minorHAnsi"/>
          <w:sz w:val="24"/>
          <w:szCs w:val="24"/>
        </w:rPr>
        <w:t>cordialmente cumprimentá-l</w:t>
      </w:r>
      <w:r w:rsidR="001C2638" w:rsidRPr="00210ECF">
        <w:rPr>
          <w:rFonts w:asciiTheme="minorHAnsi" w:hAnsiTheme="minorHAnsi" w:cstheme="minorHAnsi"/>
          <w:sz w:val="24"/>
          <w:szCs w:val="24"/>
        </w:rPr>
        <w:t>a</w:t>
      </w:r>
      <w:r w:rsidR="00A24D74" w:rsidRPr="00210ECF">
        <w:rPr>
          <w:rFonts w:asciiTheme="minorHAnsi" w:hAnsiTheme="minorHAnsi" w:cstheme="minorHAnsi"/>
          <w:sz w:val="24"/>
          <w:szCs w:val="24"/>
        </w:rPr>
        <w:t xml:space="preserve"> </w:t>
      </w:r>
      <w:r w:rsidR="00F73D3F" w:rsidRPr="00210ECF">
        <w:rPr>
          <w:rFonts w:asciiTheme="minorHAnsi" w:hAnsiTheme="minorHAnsi" w:cstheme="minorHAnsi"/>
          <w:sz w:val="24"/>
          <w:szCs w:val="24"/>
        </w:rPr>
        <w:t>e reiterar</w:t>
      </w:r>
      <w:r w:rsidR="00A24D74" w:rsidRPr="00210ECF">
        <w:rPr>
          <w:rFonts w:asciiTheme="minorHAnsi" w:hAnsiTheme="minorHAnsi" w:cstheme="minorHAnsi"/>
          <w:sz w:val="24"/>
          <w:szCs w:val="24"/>
        </w:rPr>
        <w:t xml:space="preserve"> nosso reconhecimento pelo</w:t>
      </w:r>
      <w:r w:rsidR="00094C56" w:rsidRPr="00210ECF">
        <w:rPr>
          <w:rFonts w:asciiTheme="minorHAnsi" w:hAnsiTheme="minorHAnsi" w:cstheme="minorHAnsi"/>
          <w:sz w:val="24"/>
          <w:szCs w:val="24"/>
        </w:rPr>
        <w:t xml:space="preserve"> constante trabalho da Anvisa no sentido de </w:t>
      </w:r>
      <w:r w:rsidR="00DE74CB" w:rsidRPr="00210ECF">
        <w:rPr>
          <w:rFonts w:asciiTheme="minorHAnsi" w:hAnsiTheme="minorHAnsi" w:cstheme="minorHAnsi"/>
          <w:sz w:val="24"/>
          <w:szCs w:val="24"/>
        </w:rPr>
        <w:t>melhorias regulatórias</w:t>
      </w:r>
      <w:r w:rsidR="00A24D74" w:rsidRPr="00210ECF">
        <w:rPr>
          <w:rFonts w:asciiTheme="minorHAnsi" w:hAnsiTheme="minorHAnsi" w:cstheme="minorHAnsi"/>
          <w:sz w:val="24"/>
          <w:szCs w:val="24"/>
        </w:rPr>
        <w:t>.</w:t>
      </w:r>
    </w:p>
    <w:p w14:paraId="43DEBA70" w14:textId="77777777" w:rsidR="00A24D74" w:rsidRPr="00210ECF" w:rsidRDefault="00A24D74" w:rsidP="00281A91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</w:p>
    <w:p w14:paraId="56342C7A" w14:textId="0842B596" w:rsidR="00281A91" w:rsidRPr="00210ECF" w:rsidRDefault="00F73D3F" w:rsidP="00281A91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  <w:r w:rsidRPr="00210ECF">
        <w:rPr>
          <w:rFonts w:asciiTheme="minorHAnsi" w:hAnsiTheme="minorHAnsi" w:cstheme="minorHAnsi"/>
          <w:sz w:val="24"/>
          <w:szCs w:val="24"/>
        </w:rPr>
        <w:t xml:space="preserve">Posto isso, </w:t>
      </w:r>
      <w:r w:rsidR="00361F0E" w:rsidRPr="00210ECF">
        <w:rPr>
          <w:rFonts w:asciiTheme="minorHAnsi" w:hAnsiTheme="minorHAnsi" w:cstheme="minorHAnsi"/>
          <w:sz w:val="24"/>
          <w:szCs w:val="24"/>
        </w:rPr>
        <w:t>e</w:t>
      </w:r>
      <w:r w:rsidRPr="00210ECF">
        <w:rPr>
          <w:rFonts w:asciiTheme="minorHAnsi" w:hAnsiTheme="minorHAnsi" w:cstheme="minorHAnsi"/>
          <w:sz w:val="24"/>
          <w:szCs w:val="24"/>
        </w:rPr>
        <w:t xml:space="preserve"> em função d</w:t>
      </w:r>
      <w:r w:rsidR="00514DBF">
        <w:rPr>
          <w:rFonts w:asciiTheme="minorHAnsi" w:hAnsiTheme="minorHAnsi" w:cstheme="minorHAnsi"/>
          <w:sz w:val="24"/>
          <w:szCs w:val="24"/>
        </w:rPr>
        <w:t>o</w:t>
      </w:r>
      <w:r w:rsidRPr="00210ECF">
        <w:rPr>
          <w:rFonts w:asciiTheme="minorHAnsi" w:hAnsiTheme="minorHAnsi" w:cstheme="minorHAnsi"/>
          <w:sz w:val="24"/>
          <w:szCs w:val="24"/>
        </w:rPr>
        <w:t xml:space="preserve"> e-mail enviado por essa Gerência à ABIAD e demais associações, em 06/07/2022</w:t>
      </w:r>
      <w:r w:rsidR="00DE74CB" w:rsidRPr="00210ECF">
        <w:rPr>
          <w:rFonts w:asciiTheme="minorHAnsi" w:hAnsiTheme="minorHAnsi" w:cstheme="minorHAnsi"/>
          <w:sz w:val="24"/>
          <w:szCs w:val="24"/>
        </w:rPr>
        <w:t xml:space="preserve">, </w:t>
      </w:r>
      <w:r w:rsidR="00A90FF3" w:rsidRPr="00210ECF">
        <w:rPr>
          <w:rFonts w:asciiTheme="minorHAnsi" w:hAnsiTheme="minorHAnsi" w:cstheme="minorHAnsi"/>
          <w:sz w:val="24"/>
          <w:szCs w:val="24"/>
        </w:rPr>
        <w:t xml:space="preserve">onde nos foi solicitado contribuições na avaliação e análise dos novos atos normativos, publicados no DOU na data acima mencionada, vem </w:t>
      </w:r>
      <w:r w:rsidR="00DE74CB" w:rsidRPr="00210ECF">
        <w:rPr>
          <w:rFonts w:asciiTheme="minorHAnsi" w:hAnsiTheme="minorHAnsi" w:cstheme="minorHAnsi"/>
          <w:sz w:val="24"/>
          <w:szCs w:val="24"/>
        </w:rPr>
        <w:t>respeitosamente, expor os seguintes pontos:</w:t>
      </w:r>
    </w:p>
    <w:p w14:paraId="094C68E8" w14:textId="5361497F" w:rsidR="002C3931" w:rsidRPr="00210ECF" w:rsidRDefault="002C3931" w:rsidP="00281A91">
      <w:pPr>
        <w:pStyle w:val="TextosemFormatao"/>
        <w:jc w:val="both"/>
        <w:rPr>
          <w:rFonts w:asciiTheme="minorHAnsi" w:hAnsiTheme="minorHAnsi" w:cstheme="minorHAnsi"/>
          <w:sz w:val="24"/>
          <w:szCs w:val="24"/>
        </w:rPr>
      </w:pPr>
    </w:p>
    <w:p w14:paraId="6D249503" w14:textId="6CBC0CCB" w:rsidR="002001C3" w:rsidRPr="00210ECF" w:rsidRDefault="00CD584F" w:rsidP="00DD5AD6">
      <w:pPr>
        <w:pStyle w:val="xmsonormal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210ECF">
        <w:rPr>
          <w:rFonts w:asciiTheme="minorHAnsi" w:hAnsiTheme="minorHAnsi" w:cstheme="minorHAnsi"/>
          <w:noProof/>
          <w:color w:val="000000" w:themeColor="text1"/>
        </w:rPr>
        <w:t>Considerando que a</w:t>
      </w:r>
      <w:r w:rsidR="00423302">
        <w:rPr>
          <w:rFonts w:asciiTheme="minorHAnsi" w:hAnsiTheme="minorHAnsi" w:cstheme="minorHAnsi"/>
          <w:noProof/>
          <w:color w:val="000000" w:themeColor="text1"/>
        </w:rPr>
        <w:t>s</w:t>
      </w:r>
      <w:r w:rsidRPr="00210ECF">
        <w:rPr>
          <w:rFonts w:asciiTheme="minorHAnsi" w:hAnsiTheme="minorHAnsi" w:cstheme="minorHAnsi"/>
          <w:noProof/>
          <w:color w:val="000000" w:themeColor="text1"/>
        </w:rPr>
        <w:t xml:space="preserve"> publicaç</w:t>
      </w:r>
      <w:r w:rsidR="00423302">
        <w:rPr>
          <w:rFonts w:asciiTheme="minorHAnsi" w:hAnsiTheme="minorHAnsi" w:cstheme="minorHAnsi"/>
          <w:noProof/>
          <w:color w:val="000000" w:themeColor="text1"/>
        </w:rPr>
        <w:t>ões</w:t>
      </w:r>
      <w:r w:rsidRPr="00210ECF">
        <w:rPr>
          <w:rFonts w:asciiTheme="minorHAnsi" w:hAnsiTheme="minorHAnsi" w:cstheme="minorHAnsi"/>
          <w:noProof/>
          <w:color w:val="000000" w:themeColor="text1"/>
        </w:rPr>
        <w:t xml:space="preserve"> d</w:t>
      </w:r>
      <w:r w:rsidR="00423302">
        <w:rPr>
          <w:rFonts w:asciiTheme="minorHAnsi" w:hAnsiTheme="minorHAnsi" w:cstheme="minorHAnsi"/>
          <w:noProof/>
          <w:color w:val="000000" w:themeColor="text1"/>
        </w:rPr>
        <w:t>as</w:t>
      </w:r>
      <w:r w:rsidRPr="00210ECF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210ECF">
        <w:rPr>
          <w:rFonts w:asciiTheme="minorHAnsi" w:hAnsiTheme="minorHAnsi" w:cstheme="minorHAnsi"/>
          <w:color w:val="000000" w:themeColor="text1"/>
        </w:rPr>
        <w:t>18 Resoluções da Diretoria Colegiada (RDC) e 4 Instruções Normativas relacionadas à regulação de alimentos ocorreram para cumprimento d</w:t>
      </w:r>
      <w:r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as determinações do </w:t>
      </w:r>
      <w:hyperlink r:id="rId8" w:tgtFrame="_blank" w:history="1">
        <w:r w:rsidRPr="00210ECF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Decreto 10.139</w:t>
        </w:r>
      </w:hyperlink>
      <w:r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de 2019, que dispõe sobre a revisão e a consolidação dos atos normativos inferiores a decreto</w:t>
      </w:r>
      <w:r w:rsidR="00AB1E9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</w:t>
      </w:r>
      <w:r w:rsidR="00055FA6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</w:t>
      </w:r>
      <w:r w:rsidR="00DD5AD6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="00AB1E9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que</w:t>
      </w:r>
      <w:r w:rsidR="004E738A" w:rsidRPr="00210ECF">
        <w:rPr>
          <w:rFonts w:asciiTheme="minorHAnsi" w:hAnsiTheme="minorHAnsi" w:cstheme="minorHAnsi"/>
          <w:color w:val="000000" w:themeColor="text1"/>
        </w:rPr>
        <w:t xml:space="preserve"> as </w:t>
      </w:r>
      <w:r w:rsidR="002001C3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alterações </w:t>
      </w:r>
      <w:r w:rsidR="002001C3" w:rsidRPr="00210ECF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não devem</w:t>
      </w:r>
      <w:r w:rsidR="002001C3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</w:t>
      </w:r>
      <w:r w:rsidR="008A59E8" w:rsidRPr="00210ECF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alterar o mérito do conteúdo dos regulamentos</w:t>
      </w:r>
      <w:r w:rsidR="00055FA6" w:rsidRPr="00210ECF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, </w:t>
      </w:r>
      <w:r w:rsidR="00055FA6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constatamos pontos que tornariam obrigatórias adequações de rotulagem, bem como em alguns casos, adequação </w:t>
      </w:r>
      <w:r w:rsidR="00AB1E9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na</w:t>
      </w:r>
      <w:r w:rsidR="00055FA6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formulação de produtos</w:t>
      </w:r>
      <w:r w:rsid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 fato</w:t>
      </w:r>
      <w:r w:rsidR="0042330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</w:t>
      </w:r>
      <w:r w:rsid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este</w:t>
      </w:r>
      <w:r w:rsidR="0042330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</w:t>
      </w:r>
      <w:r w:rsid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que não seriam possíveis em função d</w:t>
      </w:r>
      <w:r w:rsidR="0042330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as datas </w:t>
      </w:r>
      <w:r w:rsid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de entrada em vigor estabelecid</w:t>
      </w:r>
      <w:r w:rsidR="0042330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as</w:t>
      </w:r>
      <w:r w:rsidR="00AB1E9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.</w:t>
      </w:r>
    </w:p>
    <w:p w14:paraId="35FBE9B8" w14:textId="48D5F126" w:rsidR="000578EE" w:rsidRPr="00210ECF" w:rsidRDefault="00210ECF" w:rsidP="000578EE">
      <w:pPr>
        <w:pStyle w:val="xmsonormal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03D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Em complemento, destacamos</w:t>
      </w:r>
      <w:r w:rsidR="00344A88" w:rsidRPr="00E03D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que o </w:t>
      </w:r>
      <w:r w:rsidR="00AB1E9E" w:rsidRPr="00E03D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prazo estabelecido para entrada em vigor dess</w:t>
      </w:r>
      <w:r w:rsidR="00344A88" w:rsidRPr="00E03DD2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es</w:t>
      </w:r>
      <w:r w:rsidR="008A59E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regulamentos </w:t>
      </w:r>
      <w:r w:rsidR="00344A8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considera as datas de</w:t>
      </w:r>
      <w:r w:rsidR="008A59E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01 de setembro de 2022, </w:t>
      </w:r>
      <w:r w:rsidR="00344A8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ou no melhor caso o </w:t>
      </w:r>
      <w:r w:rsidR="008A59E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dia 09 de outubro de 2022</w:t>
      </w:r>
      <w:r w:rsidR="00344A8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</w:t>
      </w:r>
      <w:r w:rsidR="0011065A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o que nos permite </w:t>
      </w:r>
      <w:r w:rsidR="00344A8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conclui</w:t>
      </w:r>
      <w:r w:rsidR="0011065A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r</w:t>
      </w:r>
      <w:r w:rsidR="00344A88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conforme mencionado por essa Agência, </w:t>
      </w:r>
      <w:r w:rsidR="000578E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o benefício do período de </w:t>
      </w:r>
      <w:proofErr w:type="spellStart"/>
      <w:r w:rsidR="000578EE" w:rsidRPr="00210ECF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vacatio</w:t>
      </w:r>
      <w:proofErr w:type="spellEnd"/>
      <w:r w:rsidR="000578EE" w:rsidRPr="00210ECF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legis</w:t>
      </w:r>
      <w:r w:rsidR="000578E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que foi estabelecido para que, antes da entrada em vigor d</w:t>
      </w:r>
      <w:r w:rsidR="00054165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essas normas</w:t>
      </w:r>
      <w:r w:rsidR="000578E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, seja possível </w:t>
      </w:r>
      <w:r w:rsidR="0011065A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realizar ajustes </w:t>
      </w:r>
      <w:r w:rsidR="000578E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em função de </w:t>
      </w:r>
      <w:r w:rsidR="00054165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eventuais</w:t>
      </w:r>
      <w:r w:rsidR="000578EE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equívoco</w:t>
      </w:r>
      <w:r w:rsidR="00054165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</w:t>
      </w:r>
      <w:r w:rsidR="0011065A" w:rsidRPr="00210EC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.</w:t>
      </w:r>
    </w:p>
    <w:p w14:paraId="065A0952" w14:textId="595443A1" w:rsidR="008F2E8E" w:rsidRPr="00210ECF" w:rsidRDefault="00AB5E0A" w:rsidP="0089576E">
      <w:pPr>
        <w:pStyle w:val="NormalWeb"/>
        <w:rPr>
          <w:rFonts w:asciiTheme="minorHAnsi" w:hAnsiTheme="minorHAnsi" w:cstheme="minorHAnsi"/>
          <w:noProof/>
          <w:sz w:val="24"/>
          <w:szCs w:val="24"/>
        </w:rPr>
      </w:pPr>
      <w:r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</w:t>
      </w:r>
      <w:r w:rsidR="00DA3C34">
        <w:rPr>
          <w:rFonts w:asciiTheme="minorHAnsi" w:hAnsiTheme="minorHAnsi" w:cstheme="minorHAnsi"/>
          <w:color w:val="000000" w:themeColor="text1"/>
          <w:sz w:val="24"/>
          <w:szCs w:val="24"/>
        </w:rPr>
        <w:t>iante do exposto,</w:t>
      </w:r>
      <w:r w:rsidR="00210ECF"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t>a ABIAD</w:t>
      </w:r>
      <w:r w:rsidR="00054165"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solicita a essa R. Agência que considere os pontos identificados </w:t>
      </w:r>
      <w:r w:rsidR="00210ECF"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t>por nossas empresas associadas</w:t>
      </w:r>
      <w:r w:rsidR="0089576E">
        <w:rPr>
          <w:rFonts w:asciiTheme="minorHAnsi" w:hAnsiTheme="minorHAnsi" w:cstheme="minorHAnsi"/>
          <w:color w:val="000000" w:themeColor="text1"/>
          <w:sz w:val="24"/>
          <w:szCs w:val="24"/>
        </w:rPr>
        <w:t>, constantes n</w:t>
      </w:r>
      <w:r w:rsidR="00210ECF"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054165" w:rsidRPr="00210E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documento anexo</w:t>
      </w:r>
      <w:r w:rsidR="008957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 nos colocamos à disposição </w:t>
      </w:r>
      <w:r w:rsidR="007F66F1" w:rsidRPr="00210ECF">
        <w:rPr>
          <w:rFonts w:asciiTheme="minorHAnsi" w:hAnsiTheme="minorHAnsi" w:cstheme="minorHAnsi"/>
          <w:noProof/>
          <w:sz w:val="24"/>
          <w:szCs w:val="24"/>
        </w:rPr>
        <w:t>para os esclarecimentos que entendam</w:t>
      </w:r>
      <w:r w:rsidR="00BC2D5A" w:rsidRPr="00210EC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7F66F1" w:rsidRPr="00210ECF">
        <w:rPr>
          <w:rFonts w:asciiTheme="minorHAnsi" w:hAnsiTheme="minorHAnsi" w:cstheme="minorHAnsi"/>
          <w:noProof/>
          <w:sz w:val="24"/>
          <w:szCs w:val="24"/>
        </w:rPr>
        <w:t>como necessários.</w:t>
      </w:r>
    </w:p>
    <w:p w14:paraId="4724505A" w14:textId="77777777" w:rsidR="008F2E8E" w:rsidRPr="00210ECF" w:rsidRDefault="008F2E8E" w:rsidP="008F2E8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36AA8BB6" w14:textId="77777777" w:rsidR="008F2E8E" w:rsidRPr="00210ECF" w:rsidRDefault="008F2E8E" w:rsidP="008F2E8E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47BE8D0C" w14:textId="77777777" w:rsidR="008F2E8E" w:rsidRPr="00210ECF" w:rsidRDefault="008F2E8E" w:rsidP="008F2E8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>Cordialmente,</w:t>
      </w:r>
    </w:p>
    <w:p w14:paraId="2C90D081" w14:textId="25AC86D4" w:rsidR="00F40DAE" w:rsidRPr="00210ECF" w:rsidRDefault="00281A91" w:rsidP="00EE427E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210ECF">
        <w:rPr>
          <w:rFonts w:cstheme="minorHAnsi"/>
          <w:noProof/>
          <w:sz w:val="24"/>
          <w:szCs w:val="24"/>
        </w:rPr>
        <w:t xml:space="preserve"> </w:t>
      </w:r>
    </w:p>
    <w:p w14:paraId="26C53BF3" w14:textId="77777777" w:rsidR="00EE427E" w:rsidRDefault="00EE427E" w:rsidP="00DF4D9D">
      <w:pPr>
        <w:spacing w:after="0" w:line="240" w:lineRule="auto"/>
        <w:jc w:val="center"/>
        <w:rPr>
          <w:noProof/>
        </w:rPr>
      </w:pPr>
    </w:p>
    <w:p w14:paraId="3FC5A7A2" w14:textId="3223B5C4" w:rsidR="00C37CA1" w:rsidRDefault="00A4599A" w:rsidP="00A4599A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_____________________________________</w:t>
      </w:r>
    </w:p>
    <w:p w14:paraId="18BA845A" w14:textId="6EE523BC" w:rsidR="00DB7B34" w:rsidRDefault="00DB7B34" w:rsidP="00DF4D9D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14:paraId="19E7D17E" w14:textId="52D29100" w:rsidR="00C91F9E" w:rsidRDefault="00C91F9E" w:rsidP="00DB7B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7677763A" w14:textId="7021915D" w:rsidR="00DB7B34" w:rsidRDefault="00DB7B34" w:rsidP="00DB7B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4933FBCD" w14:textId="6B89E906" w:rsidR="00DB7B34" w:rsidRDefault="00DB7B34" w:rsidP="00DB7B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46CBEE1" w14:textId="7AE38597" w:rsidR="00DB7B34" w:rsidRDefault="00DB7B34" w:rsidP="00DB7B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0588F97B" w14:textId="7224D9C3" w:rsidR="00DB7B34" w:rsidRPr="00DF4D9D" w:rsidRDefault="00DB7B34" w:rsidP="00DB7B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sectPr w:rsidR="00DB7B34" w:rsidRPr="00DF4D9D" w:rsidSect="00604A20">
      <w:headerReference w:type="default" r:id="rId9"/>
      <w:footerReference w:type="default" r:id="rId10"/>
      <w:pgSz w:w="11906" w:h="16838"/>
      <w:pgMar w:top="1223" w:right="1274" w:bottom="1417" w:left="1701" w:header="0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40F0" w14:textId="77777777" w:rsidR="00A13F49" w:rsidRDefault="00A13F49" w:rsidP="00F93922">
      <w:pPr>
        <w:spacing w:after="0" w:line="240" w:lineRule="auto"/>
      </w:pPr>
      <w:r>
        <w:separator/>
      </w:r>
    </w:p>
  </w:endnote>
  <w:endnote w:type="continuationSeparator" w:id="0">
    <w:p w14:paraId="3654FB87" w14:textId="77777777" w:rsidR="00A13F49" w:rsidRDefault="00A13F49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04E" w14:textId="77777777" w:rsidR="00F93922" w:rsidRDefault="00F939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165DCD" wp14:editId="15AE4467">
          <wp:simplePos x="0" y="0"/>
          <wp:positionH relativeFrom="column">
            <wp:posOffset>-1137285</wp:posOffset>
          </wp:positionH>
          <wp:positionV relativeFrom="paragraph">
            <wp:posOffset>22860</wp:posOffset>
          </wp:positionV>
          <wp:extent cx="7613015" cy="1509107"/>
          <wp:effectExtent l="0" t="0" r="698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Folha_Timbrada_A4_Prancheta 1 có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1509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D78A" w14:textId="77777777" w:rsidR="00A13F49" w:rsidRDefault="00A13F49" w:rsidP="00F93922">
      <w:pPr>
        <w:spacing w:after="0" w:line="240" w:lineRule="auto"/>
      </w:pPr>
      <w:r>
        <w:separator/>
      </w:r>
    </w:p>
  </w:footnote>
  <w:footnote w:type="continuationSeparator" w:id="0">
    <w:p w14:paraId="7E5B5A55" w14:textId="77777777" w:rsidR="00A13F49" w:rsidRDefault="00A13F49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02FA" w14:textId="77777777" w:rsidR="00F93922" w:rsidRDefault="00F93922" w:rsidP="00862A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B8129E" wp14:editId="12FF5807">
          <wp:simplePos x="0" y="0"/>
          <wp:positionH relativeFrom="column">
            <wp:posOffset>-1108710</wp:posOffset>
          </wp:positionH>
          <wp:positionV relativeFrom="paragraph">
            <wp:posOffset>9525</wp:posOffset>
          </wp:positionV>
          <wp:extent cx="7622540" cy="1543050"/>
          <wp:effectExtent l="0" t="0" r="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Folha_Timbrada_A4_Prancheta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57"/>
                  <a:stretch/>
                </pic:blipFill>
                <pic:spPr bwMode="auto">
                  <a:xfrm>
                    <a:off x="0" y="0"/>
                    <a:ext cx="7622540" cy="1543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82E"/>
    <w:multiLevelType w:val="hybridMultilevel"/>
    <w:tmpl w:val="561620E6"/>
    <w:lvl w:ilvl="0" w:tplc="A30208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0B75"/>
    <w:multiLevelType w:val="hybridMultilevel"/>
    <w:tmpl w:val="4350D918"/>
    <w:lvl w:ilvl="0" w:tplc="834ED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34EC"/>
    <w:multiLevelType w:val="hybridMultilevel"/>
    <w:tmpl w:val="F66651F8"/>
    <w:lvl w:ilvl="0" w:tplc="09A2C5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5FD"/>
    <w:multiLevelType w:val="hybridMultilevel"/>
    <w:tmpl w:val="DDE4F21C"/>
    <w:lvl w:ilvl="0" w:tplc="E8942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27197">
    <w:abstractNumId w:val="3"/>
  </w:num>
  <w:num w:numId="2" w16cid:durableId="1736051614">
    <w:abstractNumId w:val="0"/>
  </w:num>
  <w:num w:numId="3" w16cid:durableId="1973555475">
    <w:abstractNumId w:val="1"/>
  </w:num>
  <w:num w:numId="4" w16cid:durableId="973800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02A51"/>
    <w:rsid w:val="00042A10"/>
    <w:rsid w:val="00054165"/>
    <w:rsid w:val="00055FA6"/>
    <w:rsid w:val="00057380"/>
    <w:rsid w:val="000578EE"/>
    <w:rsid w:val="00094C56"/>
    <w:rsid w:val="000D0511"/>
    <w:rsid w:val="000E1609"/>
    <w:rsid w:val="0011065A"/>
    <w:rsid w:val="0014378D"/>
    <w:rsid w:val="00193C9D"/>
    <w:rsid w:val="001C2638"/>
    <w:rsid w:val="002001C3"/>
    <w:rsid w:val="00210ECF"/>
    <w:rsid w:val="00256BB7"/>
    <w:rsid w:val="002571D2"/>
    <w:rsid w:val="00281A91"/>
    <w:rsid w:val="00286CD8"/>
    <w:rsid w:val="00294399"/>
    <w:rsid w:val="002C3931"/>
    <w:rsid w:val="002D7E90"/>
    <w:rsid w:val="00344A88"/>
    <w:rsid w:val="00361F0E"/>
    <w:rsid w:val="00365431"/>
    <w:rsid w:val="003A2BAF"/>
    <w:rsid w:val="003B4024"/>
    <w:rsid w:val="003D31C2"/>
    <w:rsid w:val="00423302"/>
    <w:rsid w:val="0044018E"/>
    <w:rsid w:val="00442C6F"/>
    <w:rsid w:val="004A584E"/>
    <w:rsid w:val="004C21F7"/>
    <w:rsid w:val="004D6008"/>
    <w:rsid w:val="004D65CD"/>
    <w:rsid w:val="004E1D56"/>
    <w:rsid w:val="004E738A"/>
    <w:rsid w:val="00514DBF"/>
    <w:rsid w:val="00531966"/>
    <w:rsid w:val="0056219C"/>
    <w:rsid w:val="00582F1D"/>
    <w:rsid w:val="0058423C"/>
    <w:rsid w:val="005A6987"/>
    <w:rsid w:val="00604A20"/>
    <w:rsid w:val="00611891"/>
    <w:rsid w:val="007404FF"/>
    <w:rsid w:val="007460EB"/>
    <w:rsid w:val="00770091"/>
    <w:rsid w:val="007A0D46"/>
    <w:rsid w:val="007F0385"/>
    <w:rsid w:val="007F3363"/>
    <w:rsid w:val="007F66F1"/>
    <w:rsid w:val="00862AAC"/>
    <w:rsid w:val="0087591C"/>
    <w:rsid w:val="0089576E"/>
    <w:rsid w:val="008A59E8"/>
    <w:rsid w:val="008F2E8E"/>
    <w:rsid w:val="00943123"/>
    <w:rsid w:val="00963E76"/>
    <w:rsid w:val="00991385"/>
    <w:rsid w:val="009B7875"/>
    <w:rsid w:val="009E6BFB"/>
    <w:rsid w:val="00A13F49"/>
    <w:rsid w:val="00A24D74"/>
    <w:rsid w:val="00A4599A"/>
    <w:rsid w:val="00A90FF3"/>
    <w:rsid w:val="00AB1E9E"/>
    <w:rsid w:val="00AB5E0A"/>
    <w:rsid w:val="00B22BEB"/>
    <w:rsid w:val="00B578EF"/>
    <w:rsid w:val="00B77A7E"/>
    <w:rsid w:val="00B85E8A"/>
    <w:rsid w:val="00B9093A"/>
    <w:rsid w:val="00BC2D5A"/>
    <w:rsid w:val="00C051C6"/>
    <w:rsid w:val="00C352B5"/>
    <w:rsid w:val="00C37CA1"/>
    <w:rsid w:val="00C91F9E"/>
    <w:rsid w:val="00CC6859"/>
    <w:rsid w:val="00CC6AE7"/>
    <w:rsid w:val="00CD10C4"/>
    <w:rsid w:val="00CD584F"/>
    <w:rsid w:val="00D538F2"/>
    <w:rsid w:val="00D72B96"/>
    <w:rsid w:val="00D93B41"/>
    <w:rsid w:val="00DA3C34"/>
    <w:rsid w:val="00DB7B34"/>
    <w:rsid w:val="00DD5AD6"/>
    <w:rsid w:val="00DE74CB"/>
    <w:rsid w:val="00DF4D9D"/>
    <w:rsid w:val="00E03DD2"/>
    <w:rsid w:val="00E3751E"/>
    <w:rsid w:val="00E66CC4"/>
    <w:rsid w:val="00E87A75"/>
    <w:rsid w:val="00ED1491"/>
    <w:rsid w:val="00EE427E"/>
    <w:rsid w:val="00F30BCA"/>
    <w:rsid w:val="00F40DAE"/>
    <w:rsid w:val="00F64B62"/>
    <w:rsid w:val="00F73D3F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42C1C"/>
  <w15:docId w15:val="{3385AD5D-58B1-4EE6-BB30-7C23992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922"/>
  </w:style>
  <w:style w:type="paragraph" w:styleId="Rodap">
    <w:name w:val="footer"/>
    <w:basedOn w:val="Normal"/>
    <w:link w:val="RodapChar"/>
    <w:uiPriority w:val="99"/>
    <w:unhideWhenUsed/>
    <w:rsid w:val="00F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922"/>
  </w:style>
  <w:style w:type="paragraph" w:styleId="Textodebalo">
    <w:name w:val="Balloon Text"/>
    <w:basedOn w:val="Normal"/>
    <w:link w:val="TextodebaloChar"/>
    <w:uiPriority w:val="99"/>
    <w:semiHidden/>
    <w:unhideWhenUsed/>
    <w:rsid w:val="00F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92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1A91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1A91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8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65431"/>
    <w:pPr>
      <w:ind w:left="720"/>
      <w:contextualSpacing/>
    </w:pPr>
  </w:style>
  <w:style w:type="paragraph" w:styleId="Reviso">
    <w:name w:val="Revision"/>
    <w:hidden/>
    <w:uiPriority w:val="99"/>
    <w:semiHidden/>
    <w:rsid w:val="00042A1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2C39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3931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2C3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19/decreto/D1013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3CE6-85D0-4644-AC9E-5C0CC228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CRIACAO02</dc:creator>
  <cp:lastModifiedBy>Fernanda Fraccarolli</cp:lastModifiedBy>
  <cp:revision>2</cp:revision>
  <dcterms:created xsi:type="dcterms:W3CDTF">2022-08-02T17:46:00Z</dcterms:created>
  <dcterms:modified xsi:type="dcterms:W3CDTF">2022-08-02T17:46:00Z</dcterms:modified>
</cp:coreProperties>
</file>